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02F" w:rsidRPr="00B70B11" w:rsidRDefault="00FC702F" w:rsidP="00135516">
      <w:pPr>
        <w:spacing w:line="276" w:lineRule="auto"/>
        <w:jc w:val="center"/>
        <w:rPr>
          <w:rFonts w:eastAsia="Arial Unicode MS" w:cs="Calibri"/>
          <w:b/>
          <w:sz w:val="24"/>
          <w:u w:val="single"/>
          <w:lang w:val="pt-BR"/>
        </w:rPr>
      </w:pPr>
      <w:r w:rsidRPr="00B70B11">
        <w:rPr>
          <w:rFonts w:eastAsia="Arial Unicode MS" w:cs="Calibri"/>
          <w:b/>
          <w:sz w:val="24"/>
          <w:u w:val="single"/>
          <w:lang w:val="pt-BR"/>
        </w:rPr>
        <w:t xml:space="preserve">ANEXO </w:t>
      </w:r>
      <w:r w:rsidR="003A129A" w:rsidRPr="00B70B11">
        <w:rPr>
          <w:rFonts w:eastAsia="Arial Unicode MS" w:cs="Calibri"/>
          <w:b/>
          <w:sz w:val="24"/>
          <w:u w:val="single"/>
          <w:lang w:val="pt-BR"/>
        </w:rPr>
        <w:t>I</w:t>
      </w:r>
      <w:r w:rsidRPr="00B70B11">
        <w:rPr>
          <w:rFonts w:eastAsia="Arial Unicode MS" w:cs="Calibri"/>
          <w:b/>
          <w:sz w:val="24"/>
          <w:u w:val="single"/>
          <w:lang w:val="pt-BR"/>
        </w:rPr>
        <w:t xml:space="preserve"> – TERMO DE REFERENCIA</w:t>
      </w:r>
    </w:p>
    <w:p w:rsidR="00FC702F" w:rsidRPr="00B70B11" w:rsidRDefault="00FC702F" w:rsidP="00135516">
      <w:pPr>
        <w:spacing w:line="276" w:lineRule="auto"/>
        <w:rPr>
          <w:rFonts w:eastAsia="Arial Unicode MS" w:cs="Calibri"/>
          <w:b/>
          <w:u w:val="single"/>
          <w:lang w:val="pt-BR"/>
        </w:rPr>
      </w:pPr>
    </w:p>
    <w:tbl>
      <w:tblPr>
        <w:tblW w:w="5020" w:type="pct"/>
        <w:tblLook w:val="04A0" w:firstRow="1" w:lastRow="0" w:firstColumn="1" w:lastColumn="0" w:noHBand="0" w:noVBand="1"/>
      </w:tblPr>
      <w:tblGrid>
        <w:gridCol w:w="9325"/>
      </w:tblGrid>
      <w:tr w:rsidR="00FC702F" w:rsidRPr="007935FF" w:rsidTr="007935FF">
        <w:trPr>
          <w:trHeight w:val="287"/>
        </w:trPr>
        <w:tc>
          <w:tcPr>
            <w:tcW w:w="4980" w:type="pct"/>
            <w:vAlign w:val="center"/>
          </w:tcPr>
          <w:p w:rsidR="00FC702F" w:rsidRPr="007935FF" w:rsidRDefault="00FC702F" w:rsidP="00135516">
            <w:pPr>
              <w:spacing w:line="276" w:lineRule="auto"/>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1</w:t>
            </w:r>
            <w:r w:rsidR="0046284C"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b/>
                <w:sz w:val="24"/>
                <w:szCs w:val="24"/>
                <w:lang w:val="pt-BR"/>
              </w:rPr>
              <w:t xml:space="preserve">DO OBJETO: </w:t>
            </w:r>
          </w:p>
          <w:p w:rsidR="00A84E75" w:rsidRPr="007935FF" w:rsidRDefault="00FC702F" w:rsidP="00135516">
            <w:pPr>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1.1</w:t>
            </w:r>
            <w:r w:rsidR="0046284C" w:rsidRPr="007935FF">
              <w:rPr>
                <w:rFonts w:asciiTheme="minorHAnsi" w:eastAsia="Arial Unicode MS" w:hAnsiTheme="minorHAnsi" w:cstheme="minorHAnsi"/>
                <w:sz w:val="24"/>
                <w:szCs w:val="24"/>
                <w:lang w:val="pt-BR"/>
              </w:rPr>
              <w:t>.</w:t>
            </w:r>
            <w:r w:rsidR="0046284C" w:rsidRPr="007935FF">
              <w:rPr>
                <w:rFonts w:asciiTheme="minorHAnsi" w:eastAsia="Arial Unicode MS" w:hAnsiTheme="minorHAnsi" w:cstheme="minorHAnsi"/>
                <w:b/>
                <w:sz w:val="24"/>
                <w:szCs w:val="24"/>
                <w:lang w:val="pt-BR"/>
              </w:rPr>
              <w:t xml:space="preserve"> </w:t>
            </w:r>
            <w:r w:rsidRPr="00E4559A">
              <w:rPr>
                <w:rFonts w:asciiTheme="minorHAnsi" w:eastAsia="Arial Unicode MS" w:hAnsiTheme="minorHAnsi" w:cstheme="minorHAnsi"/>
                <w:sz w:val="24"/>
                <w:szCs w:val="24"/>
                <w:lang w:val="pt-BR"/>
              </w:rPr>
              <w:t xml:space="preserve">Trata-se o presente processo, a dispensa de licitação para a </w:t>
            </w:r>
            <w:r w:rsidR="00E4559A" w:rsidRPr="00E4559A">
              <w:rPr>
                <w:rFonts w:asciiTheme="minorHAnsi" w:hAnsiTheme="minorHAnsi" w:cstheme="minorHAnsi"/>
                <w:sz w:val="24"/>
                <w:szCs w:val="24"/>
              </w:rPr>
              <w:t xml:space="preserve">Contratação de empresa especializada para a </w:t>
            </w:r>
            <w:r w:rsidR="00E4559A" w:rsidRPr="00E4559A">
              <w:rPr>
                <w:rFonts w:asciiTheme="minorHAnsi" w:hAnsiTheme="minorHAnsi" w:cstheme="minorHAnsi"/>
                <w:b/>
                <w:sz w:val="24"/>
                <w:szCs w:val="24"/>
              </w:rPr>
              <w:t xml:space="preserve">gestão e envios das informações do e-Social, relacionados </w:t>
            </w:r>
            <w:proofErr w:type="gramStart"/>
            <w:r w:rsidR="00E4559A" w:rsidRPr="00E4559A">
              <w:rPr>
                <w:rFonts w:asciiTheme="minorHAnsi" w:hAnsiTheme="minorHAnsi" w:cstheme="minorHAnsi"/>
                <w:b/>
                <w:sz w:val="24"/>
                <w:szCs w:val="24"/>
              </w:rPr>
              <w:t>a</w:t>
            </w:r>
            <w:proofErr w:type="gramEnd"/>
            <w:r w:rsidR="00E4559A" w:rsidRPr="00E4559A">
              <w:rPr>
                <w:rFonts w:asciiTheme="minorHAnsi" w:hAnsiTheme="minorHAnsi" w:cstheme="minorHAnsi"/>
                <w:b/>
                <w:sz w:val="24"/>
                <w:szCs w:val="24"/>
              </w:rPr>
              <w:t xml:space="preserve"> Saúde e Segurança do Trabalho</w:t>
            </w:r>
            <w:r w:rsidR="00E4559A" w:rsidRPr="00E4559A">
              <w:rPr>
                <w:rFonts w:asciiTheme="minorHAnsi" w:hAnsiTheme="minorHAnsi" w:cstheme="minorHAnsi"/>
                <w:sz w:val="24"/>
                <w:szCs w:val="24"/>
              </w:rPr>
              <w:t>, àqueles eventos que se apliquem ao tipo de regime de contração do funcionário público, sendo os eventos S-2240, S-2220 e S-2210</w:t>
            </w:r>
            <w:r w:rsidR="00A334EC" w:rsidRPr="00E4559A">
              <w:rPr>
                <w:rFonts w:asciiTheme="minorHAnsi" w:hAnsiTheme="minorHAnsi" w:cstheme="minorHAnsi"/>
                <w:sz w:val="24"/>
                <w:szCs w:val="24"/>
              </w:rPr>
              <w:t>, conforme</w:t>
            </w:r>
            <w:r w:rsidR="009B4EC6" w:rsidRPr="00E4559A">
              <w:rPr>
                <w:rFonts w:asciiTheme="minorHAnsi" w:hAnsiTheme="minorHAnsi" w:cstheme="minorHAnsi"/>
                <w:sz w:val="24"/>
                <w:szCs w:val="24"/>
              </w:rPr>
              <w:t xml:space="preserve"> especificações deste termo de referencia</w:t>
            </w:r>
            <w:r w:rsidR="0046284C" w:rsidRPr="007935FF">
              <w:rPr>
                <w:rFonts w:asciiTheme="minorHAnsi" w:hAnsiTheme="minorHAnsi" w:cstheme="minorHAnsi"/>
                <w:color w:val="000000"/>
                <w:sz w:val="24"/>
                <w:szCs w:val="24"/>
              </w:rPr>
              <w:t>.</w:t>
            </w:r>
          </w:p>
          <w:p w:rsidR="00E83180" w:rsidRPr="007935FF" w:rsidRDefault="0046284C"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sz w:val="24"/>
                <w:szCs w:val="24"/>
              </w:rPr>
              <w:t>1.2.</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 xml:space="preserve">O valor maximo estimado para a contratação é de </w:t>
            </w:r>
            <w:r w:rsidRPr="007935FF">
              <w:rPr>
                <w:rFonts w:asciiTheme="minorHAnsi" w:hAnsiTheme="minorHAnsi" w:cstheme="minorHAnsi"/>
                <w:b/>
                <w:color w:val="000000"/>
                <w:sz w:val="24"/>
                <w:szCs w:val="24"/>
              </w:rPr>
              <w:t xml:space="preserve">R$ </w:t>
            </w:r>
            <w:r w:rsidR="00E4559A">
              <w:rPr>
                <w:rFonts w:asciiTheme="minorHAnsi" w:hAnsiTheme="minorHAnsi" w:cstheme="minorHAnsi"/>
                <w:b/>
                <w:sz w:val="24"/>
                <w:szCs w:val="24"/>
              </w:rPr>
              <w:t xml:space="preserve">64.765,83 </w:t>
            </w:r>
            <w:r w:rsidR="00CA445E" w:rsidRPr="007935FF">
              <w:rPr>
                <w:rFonts w:asciiTheme="minorHAnsi" w:hAnsiTheme="minorHAnsi" w:cstheme="minorHAnsi"/>
                <w:b/>
                <w:sz w:val="24"/>
                <w:szCs w:val="24"/>
              </w:rPr>
              <w:t>(</w:t>
            </w:r>
            <w:r w:rsidR="00E4559A">
              <w:rPr>
                <w:rFonts w:asciiTheme="minorHAnsi" w:hAnsiTheme="minorHAnsi" w:cstheme="minorHAnsi"/>
                <w:b/>
                <w:sz w:val="24"/>
                <w:szCs w:val="24"/>
              </w:rPr>
              <w:t>sessenta e quarto mil, setecentos e sessenta e cinco reais e oitenta e três centavos</w:t>
            </w:r>
            <w:r w:rsidRPr="007935FF">
              <w:rPr>
                <w:rFonts w:asciiTheme="minorHAnsi" w:hAnsiTheme="minorHAnsi" w:cstheme="minorHAnsi"/>
                <w:b/>
                <w:color w:val="000000"/>
                <w:sz w:val="24"/>
                <w:szCs w:val="24"/>
              </w:rPr>
              <w:t>)</w:t>
            </w:r>
            <w:r w:rsidR="00C86365" w:rsidRPr="007935FF">
              <w:rPr>
                <w:rFonts w:asciiTheme="minorHAnsi" w:hAnsiTheme="minorHAnsi" w:cstheme="minorHAnsi"/>
                <w:sz w:val="24"/>
                <w:szCs w:val="24"/>
              </w:rPr>
              <w:t xml:space="preserve">, conforme valores </w:t>
            </w:r>
            <w:r w:rsidR="00E83180" w:rsidRPr="007935FF">
              <w:rPr>
                <w:rFonts w:asciiTheme="minorHAnsi" w:hAnsiTheme="minorHAnsi" w:cstheme="minorHAnsi"/>
                <w:color w:val="000000"/>
                <w:sz w:val="24"/>
                <w:szCs w:val="24"/>
              </w:rPr>
              <w:t>unitário</w:t>
            </w:r>
            <w:r w:rsidR="00C86365" w:rsidRP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 xml:space="preserve"> </w:t>
            </w:r>
            <w:r w:rsidR="007935FF">
              <w:rPr>
                <w:rFonts w:asciiTheme="minorHAnsi" w:hAnsiTheme="minorHAnsi" w:cstheme="minorHAnsi"/>
                <w:color w:val="000000"/>
                <w:sz w:val="24"/>
                <w:szCs w:val="24"/>
              </w:rPr>
              <w:t xml:space="preserve">e totais </w:t>
            </w:r>
            <w:r w:rsidR="00E83180" w:rsidRPr="007935FF">
              <w:rPr>
                <w:rFonts w:asciiTheme="minorHAnsi" w:hAnsiTheme="minorHAnsi" w:cstheme="minorHAnsi"/>
                <w:color w:val="000000"/>
                <w:sz w:val="24"/>
                <w:szCs w:val="24"/>
              </w:rPr>
              <w:t>abaixo descrito</w:t>
            </w:r>
            <w:r w:rsid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w:t>
            </w:r>
          </w:p>
          <w:p w:rsidR="00E83180" w:rsidRPr="007935FF" w:rsidRDefault="00E83180" w:rsidP="00135516">
            <w:pPr>
              <w:spacing w:line="276" w:lineRule="auto"/>
              <w:jc w:val="both"/>
              <w:rPr>
                <w:rFonts w:asciiTheme="minorHAnsi" w:hAnsiTheme="minorHAnsi" w:cstheme="minorHAnsi"/>
                <w:b/>
                <w:color w:val="000000"/>
                <w:sz w:val="24"/>
                <w:szCs w:val="24"/>
              </w:rPr>
            </w:pPr>
          </w:p>
          <w:p w:rsidR="00E4559A" w:rsidRPr="00E4559A" w:rsidRDefault="00E4559A" w:rsidP="00E4559A">
            <w:pPr>
              <w:pStyle w:val="SemEspaamento"/>
              <w:spacing w:line="276" w:lineRule="auto"/>
              <w:jc w:val="both"/>
              <w:rPr>
                <w:rFonts w:asciiTheme="minorHAnsi" w:hAnsiTheme="minorHAnsi" w:cstheme="minorHAnsi"/>
                <w:b/>
                <w:sz w:val="24"/>
                <w:szCs w:val="24"/>
              </w:rPr>
            </w:pPr>
            <w:r w:rsidRPr="00E4559A">
              <w:rPr>
                <w:rFonts w:asciiTheme="minorHAnsi" w:hAnsiTheme="minorHAnsi" w:cstheme="minorHAnsi"/>
                <w:b/>
                <w:sz w:val="24"/>
                <w:szCs w:val="24"/>
              </w:rPr>
              <w:t>Lote unico – Elaboração de PRG – LTCAT – PCMSO e envio de informações ao e-Social</w:t>
            </w:r>
          </w:p>
          <w:p w:rsidR="00E4559A" w:rsidRPr="00E4559A" w:rsidRDefault="00E4559A" w:rsidP="00E4559A">
            <w:pPr>
              <w:pStyle w:val="SemEspaamento"/>
              <w:spacing w:line="276" w:lineRule="auto"/>
              <w:jc w:val="both"/>
              <w:rPr>
                <w:rFonts w:asciiTheme="minorHAnsi" w:hAnsiTheme="minorHAnsi" w:cstheme="minorHAnsi"/>
                <w:b/>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84"/>
              <w:gridCol w:w="738"/>
              <w:gridCol w:w="655"/>
              <w:gridCol w:w="4973"/>
              <w:gridCol w:w="1072"/>
              <w:gridCol w:w="1077"/>
            </w:tblGrid>
            <w:tr w:rsidR="00E4559A" w:rsidRPr="00E4559A" w:rsidTr="0046146A">
              <w:trPr>
                <w:trHeight w:val="227"/>
              </w:trPr>
              <w:tc>
                <w:tcPr>
                  <w:tcW w:w="300" w:type="pct"/>
                  <w:shd w:val="clear" w:color="auto" w:fill="auto"/>
                  <w:vAlign w:val="center"/>
                  <w:hideMark/>
                </w:tcPr>
                <w:p w:rsidR="00E4559A" w:rsidRPr="00E4559A" w:rsidRDefault="00E4559A" w:rsidP="00E4559A">
                  <w:pPr>
                    <w:tabs>
                      <w:tab w:val="left" w:pos="8640"/>
                    </w:tabs>
                    <w:spacing w:line="276" w:lineRule="auto"/>
                    <w:jc w:val="center"/>
                    <w:rPr>
                      <w:rFonts w:asciiTheme="minorHAnsi" w:eastAsia="Times New Roman" w:hAnsiTheme="minorHAnsi" w:cstheme="minorHAnsi"/>
                      <w:b/>
                      <w:bCs/>
                      <w:color w:val="000000"/>
                      <w:sz w:val="23"/>
                      <w:szCs w:val="23"/>
                    </w:rPr>
                  </w:pPr>
                  <w:r w:rsidRPr="00E4559A">
                    <w:rPr>
                      <w:rFonts w:asciiTheme="minorHAnsi" w:eastAsia="Times New Roman" w:hAnsiTheme="minorHAnsi" w:cstheme="minorHAnsi"/>
                      <w:b/>
                      <w:bCs/>
                      <w:color w:val="000000"/>
                      <w:sz w:val="23"/>
                      <w:szCs w:val="23"/>
                    </w:rPr>
                    <w:t>Item</w:t>
                  </w:r>
                </w:p>
              </w:tc>
              <w:tc>
                <w:tcPr>
                  <w:tcW w:w="390" w:type="pct"/>
                  <w:shd w:val="clear" w:color="auto" w:fill="auto"/>
                  <w:vAlign w:val="center"/>
                  <w:hideMark/>
                </w:tcPr>
                <w:p w:rsidR="00E4559A" w:rsidRPr="00E4559A" w:rsidRDefault="00E4559A" w:rsidP="00E4559A">
                  <w:pPr>
                    <w:tabs>
                      <w:tab w:val="left" w:pos="8640"/>
                    </w:tabs>
                    <w:spacing w:line="276" w:lineRule="auto"/>
                    <w:jc w:val="center"/>
                    <w:rPr>
                      <w:rFonts w:asciiTheme="minorHAnsi" w:eastAsia="Times New Roman" w:hAnsiTheme="minorHAnsi" w:cstheme="minorHAnsi"/>
                      <w:b/>
                      <w:bCs/>
                      <w:color w:val="000000"/>
                      <w:sz w:val="23"/>
                      <w:szCs w:val="23"/>
                    </w:rPr>
                  </w:pPr>
                  <w:r w:rsidRPr="00E4559A">
                    <w:rPr>
                      <w:rFonts w:asciiTheme="minorHAnsi" w:eastAsia="Times New Roman" w:hAnsiTheme="minorHAnsi" w:cstheme="minorHAnsi"/>
                      <w:b/>
                      <w:bCs/>
                      <w:color w:val="000000"/>
                      <w:sz w:val="23"/>
                      <w:szCs w:val="23"/>
                    </w:rPr>
                    <w:t>Quant</w:t>
                  </w:r>
                </w:p>
              </w:tc>
              <w:tc>
                <w:tcPr>
                  <w:tcW w:w="347" w:type="pct"/>
                  <w:shd w:val="clear" w:color="auto" w:fill="auto"/>
                  <w:vAlign w:val="center"/>
                  <w:hideMark/>
                </w:tcPr>
                <w:p w:rsidR="00E4559A" w:rsidRPr="00E4559A" w:rsidRDefault="00E4559A" w:rsidP="00E4559A">
                  <w:pPr>
                    <w:tabs>
                      <w:tab w:val="left" w:pos="8640"/>
                    </w:tabs>
                    <w:spacing w:line="276" w:lineRule="auto"/>
                    <w:jc w:val="center"/>
                    <w:rPr>
                      <w:rFonts w:asciiTheme="minorHAnsi" w:eastAsia="Times New Roman" w:hAnsiTheme="minorHAnsi" w:cstheme="minorHAnsi"/>
                      <w:b/>
                      <w:bCs/>
                      <w:color w:val="000000"/>
                      <w:sz w:val="23"/>
                      <w:szCs w:val="23"/>
                    </w:rPr>
                  </w:pPr>
                  <w:r w:rsidRPr="00E4559A">
                    <w:rPr>
                      <w:rFonts w:asciiTheme="minorHAnsi" w:eastAsia="Times New Roman" w:hAnsiTheme="minorHAnsi" w:cstheme="minorHAnsi"/>
                      <w:b/>
                      <w:bCs/>
                      <w:color w:val="000000"/>
                      <w:sz w:val="23"/>
                      <w:szCs w:val="23"/>
                    </w:rPr>
                    <w:t>Unid.</w:t>
                  </w:r>
                </w:p>
              </w:tc>
              <w:tc>
                <w:tcPr>
                  <w:tcW w:w="2845" w:type="pct"/>
                  <w:shd w:val="clear" w:color="auto" w:fill="auto"/>
                  <w:vAlign w:val="center"/>
                  <w:hideMark/>
                </w:tcPr>
                <w:p w:rsidR="00E4559A" w:rsidRPr="00E4559A" w:rsidRDefault="00E4559A" w:rsidP="00E4559A">
                  <w:pPr>
                    <w:tabs>
                      <w:tab w:val="left" w:pos="8640"/>
                    </w:tabs>
                    <w:spacing w:line="276" w:lineRule="auto"/>
                    <w:jc w:val="center"/>
                    <w:rPr>
                      <w:rFonts w:asciiTheme="minorHAnsi" w:eastAsia="Times New Roman" w:hAnsiTheme="minorHAnsi" w:cstheme="minorHAnsi"/>
                      <w:b/>
                      <w:bCs/>
                      <w:color w:val="000000"/>
                      <w:sz w:val="23"/>
                      <w:szCs w:val="23"/>
                    </w:rPr>
                  </w:pPr>
                  <w:r w:rsidRPr="00E4559A">
                    <w:rPr>
                      <w:rFonts w:asciiTheme="minorHAnsi" w:eastAsia="Times New Roman" w:hAnsiTheme="minorHAnsi" w:cstheme="minorHAnsi"/>
                      <w:b/>
                      <w:bCs/>
                      <w:color w:val="000000"/>
                      <w:sz w:val="23"/>
                      <w:szCs w:val="23"/>
                    </w:rPr>
                    <w:t>Especificação detalhada do objeto</w:t>
                  </w:r>
                </w:p>
              </w:tc>
              <w:tc>
                <w:tcPr>
                  <w:tcW w:w="559" w:type="pct"/>
                  <w:vAlign w:val="center"/>
                </w:tcPr>
                <w:p w:rsidR="00E4559A" w:rsidRPr="00E4559A" w:rsidRDefault="00E4559A" w:rsidP="00E4559A">
                  <w:pPr>
                    <w:tabs>
                      <w:tab w:val="left" w:pos="8640"/>
                    </w:tabs>
                    <w:spacing w:line="276" w:lineRule="auto"/>
                    <w:jc w:val="center"/>
                    <w:rPr>
                      <w:rFonts w:asciiTheme="minorHAnsi" w:eastAsia="Times New Roman" w:hAnsiTheme="minorHAnsi" w:cstheme="minorHAnsi"/>
                      <w:b/>
                      <w:bCs/>
                      <w:color w:val="000000"/>
                      <w:sz w:val="23"/>
                      <w:szCs w:val="23"/>
                    </w:rPr>
                  </w:pPr>
                  <w:r w:rsidRPr="00E4559A">
                    <w:rPr>
                      <w:rFonts w:asciiTheme="minorHAnsi" w:eastAsia="Times New Roman" w:hAnsiTheme="minorHAnsi" w:cstheme="minorHAnsi"/>
                      <w:b/>
                      <w:bCs/>
                      <w:color w:val="000000"/>
                      <w:sz w:val="23"/>
                      <w:szCs w:val="23"/>
                    </w:rPr>
                    <w:t>R$ unit</w:t>
                  </w:r>
                </w:p>
              </w:tc>
              <w:tc>
                <w:tcPr>
                  <w:tcW w:w="559" w:type="pct"/>
                  <w:shd w:val="clear" w:color="auto" w:fill="auto"/>
                  <w:vAlign w:val="center"/>
                  <w:hideMark/>
                </w:tcPr>
                <w:p w:rsidR="00E4559A" w:rsidRPr="00E4559A" w:rsidRDefault="00E4559A" w:rsidP="00E4559A">
                  <w:pPr>
                    <w:tabs>
                      <w:tab w:val="left" w:pos="8640"/>
                    </w:tabs>
                    <w:spacing w:line="276" w:lineRule="auto"/>
                    <w:jc w:val="center"/>
                    <w:rPr>
                      <w:rFonts w:asciiTheme="minorHAnsi" w:eastAsia="Times New Roman" w:hAnsiTheme="minorHAnsi" w:cstheme="minorHAnsi"/>
                      <w:b/>
                      <w:bCs/>
                      <w:color w:val="000000"/>
                      <w:sz w:val="23"/>
                      <w:szCs w:val="23"/>
                    </w:rPr>
                  </w:pPr>
                  <w:r w:rsidRPr="00E4559A">
                    <w:rPr>
                      <w:rFonts w:asciiTheme="minorHAnsi" w:eastAsia="Times New Roman" w:hAnsiTheme="minorHAnsi" w:cstheme="minorHAnsi"/>
                      <w:b/>
                      <w:bCs/>
                      <w:color w:val="000000"/>
                      <w:sz w:val="23"/>
                      <w:szCs w:val="23"/>
                    </w:rPr>
                    <w:t>R$ total</w:t>
                  </w:r>
                </w:p>
              </w:tc>
            </w:tr>
            <w:tr w:rsidR="00E4559A" w:rsidRPr="00E4559A" w:rsidTr="0046146A">
              <w:trPr>
                <w:trHeight w:val="227"/>
              </w:trPr>
              <w:tc>
                <w:tcPr>
                  <w:tcW w:w="300" w:type="pct"/>
                  <w:shd w:val="clear" w:color="auto" w:fill="auto"/>
                  <w:vAlign w:val="center"/>
                  <w:hideMark/>
                </w:tcPr>
                <w:p w:rsidR="00E4559A" w:rsidRPr="00E4559A" w:rsidRDefault="00E4559A" w:rsidP="0046146A">
                  <w:pPr>
                    <w:tabs>
                      <w:tab w:val="left" w:pos="8640"/>
                    </w:tabs>
                    <w:spacing w:line="276" w:lineRule="auto"/>
                    <w:jc w:val="center"/>
                    <w:rPr>
                      <w:rFonts w:asciiTheme="minorHAnsi" w:eastAsia="Times New Roman" w:hAnsiTheme="minorHAnsi" w:cstheme="minorHAnsi"/>
                      <w:b/>
                      <w:color w:val="000000"/>
                      <w:sz w:val="23"/>
                      <w:szCs w:val="23"/>
                    </w:rPr>
                  </w:pPr>
                  <w:r w:rsidRPr="00E4559A">
                    <w:rPr>
                      <w:rFonts w:asciiTheme="minorHAnsi" w:eastAsia="Times New Roman" w:hAnsiTheme="minorHAnsi" w:cstheme="minorHAnsi"/>
                      <w:color w:val="000000"/>
                      <w:sz w:val="23"/>
                      <w:szCs w:val="23"/>
                    </w:rPr>
                    <w:t>01</w:t>
                  </w:r>
                </w:p>
              </w:tc>
              <w:tc>
                <w:tcPr>
                  <w:tcW w:w="390" w:type="pct"/>
                  <w:shd w:val="clear" w:color="auto" w:fill="auto"/>
                  <w:vAlign w:val="center"/>
                </w:tcPr>
                <w:p w:rsidR="00E4559A" w:rsidRPr="00E4559A" w:rsidRDefault="00E4559A" w:rsidP="0046146A">
                  <w:pPr>
                    <w:tabs>
                      <w:tab w:val="left" w:pos="8640"/>
                    </w:tabs>
                    <w:spacing w:line="276" w:lineRule="auto"/>
                    <w:jc w:val="center"/>
                    <w:rPr>
                      <w:rFonts w:asciiTheme="minorHAnsi" w:eastAsia="Times New Roman" w:hAnsiTheme="minorHAnsi" w:cstheme="minorHAnsi"/>
                      <w:color w:val="000000"/>
                      <w:sz w:val="23"/>
                      <w:szCs w:val="23"/>
                    </w:rPr>
                  </w:pPr>
                  <w:r w:rsidRPr="00E4559A">
                    <w:rPr>
                      <w:rFonts w:asciiTheme="minorHAnsi" w:hAnsiTheme="minorHAnsi" w:cstheme="minorHAnsi"/>
                      <w:color w:val="000000"/>
                      <w:sz w:val="23"/>
                      <w:szCs w:val="23"/>
                    </w:rPr>
                    <w:t>01</w:t>
                  </w:r>
                </w:p>
              </w:tc>
              <w:tc>
                <w:tcPr>
                  <w:tcW w:w="347" w:type="pct"/>
                  <w:shd w:val="clear" w:color="auto" w:fill="auto"/>
                  <w:vAlign w:val="center"/>
                </w:tcPr>
                <w:p w:rsidR="00E4559A" w:rsidRPr="00E4559A" w:rsidRDefault="00E4559A" w:rsidP="0046146A">
                  <w:pPr>
                    <w:tabs>
                      <w:tab w:val="left" w:pos="8640"/>
                    </w:tabs>
                    <w:spacing w:line="276" w:lineRule="auto"/>
                    <w:jc w:val="center"/>
                    <w:rPr>
                      <w:rFonts w:asciiTheme="minorHAnsi" w:eastAsia="Times New Roman" w:hAnsiTheme="minorHAnsi" w:cstheme="minorHAnsi"/>
                      <w:color w:val="000000"/>
                      <w:sz w:val="23"/>
                      <w:szCs w:val="23"/>
                    </w:rPr>
                  </w:pPr>
                  <w:r w:rsidRPr="00E4559A">
                    <w:rPr>
                      <w:rFonts w:asciiTheme="minorHAnsi" w:hAnsiTheme="minorHAnsi" w:cstheme="minorHAnsi"/>
                      <w:color w:val="000000"/>
                      <w:sz w:val="23"/>
                      <w:szCs w:val="23"/>
                    </w:rPr>
                    <w:t>Unid.</w:t>
                  </w:r>
                </w:p>
              </w:tc>
              <w:tc>
                <w:tcPr>
                  <w:tcW w:w="2845" w:type="pct"/>
                  <w:shd w:val="clear" w:color="auto" w:fill="auto"/>
                  <w:vAlign w:val="center"/>
                </w:tcPr>
                <w:p w:rsidR="00E4559A" w:rsidRPr="00E4559A" w:rsidRDefault="00E4559A" w:rsidP="0046146A">
                  <w:pPr>
                    <w:pStyle w:val="SemEspaamento"/>
                    <w:spacing w:line="276" w:lineRule="auto"/>
                    <w:jc w:val="both"/>
                    <w:rPr>
                      <w:rFonts w:asciiTheme="minorHAnsi" w:hAnsiTheme="minorHAnsi" w:cstheme="minorHAnsi"/>
                      <w:sz w:val="23"/>
                      <w:szCs w:val="23"/>
                    </w:rPr>
                  </w:pPr>
                  <w:r w:rsidRPr="00E4559A">
                    <w:rPr>
                      <w:rFonts w:asciiTheme="minorHAnsi" w:hAnsiTheme="minorHAnsi" w:cstheme="minorHAnsi"/>
                      <w:sz w:val="23"/>
                      <w:szCs w:val="23"/>
                    </w:rPr>
                    <w:t>Elaboração de documentos Técnicos, sendo: PGR – Programa de Gerenciamento de Riscos; LTCAT – Laudo Técnico das Condições Ambientais de Trabalho; Laudo de Insalubridade; Laudo de Periculosidade) e Elaboração de PCMSO – exames feitos de acordo com a necessidade do Estatudo do Servidor.</w:t>
                  </w:r>
                </w:p>
              </w:tc>
              <w:tc>
                <w:tcPr>
                  <w:tcW w:w="559" w:type="pct"/>
                  <w:vAlign w:val="center"/>
                </w:tcPr>
                <w:p w:rsidR="00E4559A" w:rsidRPr="00E4559A" w:rsidRDefault="00E4559A" w:rsidP="0046146A">
                  <w:pPr>
                    <w:tabs>
                      <w:tab w:val="left" w:pos="8640"/>
                    </w:tabs>
                    <w:spacing w:line="276" w:lineRule="auto"/>
                    <w:jc w:val="right"/>
                    <w:rPr>
                      <w:rFonts w:asciiTheme="minorHAnsi" w:eastAsia="Times New Roman" w:hAnsiTheme="minorHAnsi" w:cstheme="minorHAnsi"/>
                      <w:color w:val="000000"/>
                      <w:sz w:val="23"/>
                      <w:szCs w:val="23"/>
                    </w:rPr>
                  </w:pPr>
                  <w:r w:rsidRPr="00E4559A">
                    <w:rPr>
                      <w:rFonts w:asciiTheme="minorHAnsi" w:eastAsia="Times New Roman" w:hAnsiTheme="minorHAnsi" w:cstheme="minorHAnsi"/>
                      <w:color w:val="000000"/>
                      <w:sz w:val="23"/>
                      <w:szCs w:val="23"/>
                    </w:rPr>
                    <w:t>11.515,83</w:t>
                  </w:r>
                </w:p>
              </w:tc>
              <w:tc>
                <w:tcPr>
                  <w:tcW w:w="559" w:type="pct"/>
                  <w:shd w:val="clear" w:color="auto" w:fill="auto"/>
                  <w:noWrap/>
                  <w:vAlign w:val="center"/>
                </w:tcPr>
                <w:p w:rsidR="00E4559A" w:rsidRPr="00E4559A" w:rsidRDefault="00E4559A" w:rsidP="0046146A">
                  <w:pPr>
                    <w:tabs>
                      <w:tab w:val="left" w:pos="8640"/>
                    </w:tabs>
                    <w:spacing w:line="276" w:lineRule="auto"/>
                    <w:jc w:val="right"/>
                    <w:rPr>
                      <w:rFonts w:asciiTheme="minorHAnsi" w:eastAsia="Times New Roman" w:hAnsiTheme="minorHAnsi" w:cstheme="minorHAnsi"/>
                      <w:color w:val="000000"/>
                      <w:sz w:val="23"/>
                      <w:szCs w:val="23"/>
                    </w:rPr>
                  </w:pPr>
                  <w:r w:rsidRPr="00E4559A">
                    <w:rPr>
                      <w:rFonts w:asciiTheme="minorHAnsi" w:eastAsia="Times New Roman" w:hAnsiTheme="minorHAnsi" w:cstheme="minorHAnsi"/>
                      <w:color w:val="000000"/>
                      <w:sz w:val="23"/>
                      <w:szCs w:val="23"/>
                    </w:rPr>
                    <w:t>11.515,83</w:t>
                  </w:r>
                </w:p>
              </w:tc>
            </w:tr>
            <w:tr w:rsidR="00E4559A" w:rsidRPr="00E4559A" w:rsidTr="0046146A">
              <w:trPr>
                <w:trHeight w:val="227"/>
              </w:trPr>
              <w:tc>
                <w:tcPr>
                  <w:tcW w:w="300" w:type="pct"/>
                  <w:shd w:val="clear" w:color="auto" w:fill="auto"/>
                  <w:vAlign w:val="center"/>
                </w:tcPr>
                <w:p w:rsidR="00E4559A" w:rsidRPr="00E4559A" w:rsidRDefault="00E4559A" w:rsidP="0046146A">
                  <w:pPr>
                    <w:tabs>
                      <w:tab w:val="left" w:pos="8640"/>
                    </w:tabs>
                    <w:spacing w:line="276" w:lineRule="auto"/>
                    <w:jc w:val="center"/>
                    <w:rPr>
                      <w:rFonts w:asciiTheme="minorHAnsi" w:eastAsia="Times New Roman" w:hAnsiTheme="minorHAnsi" w:cstheme="minorHAnsi"/>
                      <w:b/>
                      <w:color w:val="000000"/>
                      <w:sz w:val="23"/>
                      <w:szCs w:val="23"/>
                    </w:rPr>
                  </w:pPr>
                  <w:r w:rsidRPr="00E4559A">
                    <w:rPr>
                      <w:rFonts w:asciiTheme="minorHAnsi" w:eastAsia="Times New Roman" w:hAnsiTheme="minorHAnsi" w:cstheme="minorHAnsi"/>
                      <w:b/>
                      <w:color w:val="000000"/>
                      <w:sz w:val="23"/>
                      <w:szCs w:val="23"/>
                    </w:rPr>
                    <w:t>02</w:t>
                  </w:r>
                </w:p>
              </w:tc>
              <w:tc>
                <w:tcPr>
                  <w:tcW w:w="390" w:type="pct"/>
                  <w:shd w:val="clear" w:color="auto" w:fill="auto"/>
                  <w:vAlign w:val="center"/>
                </w:tcPr>
                <w:p w:rsidR="00E4559A" w:rsidRPr="00E4559A" w:rsidRDefault="00E4559A" w:rsidP="0046146A">
                  <w:pPr>
                    <w:tabs>
                      <w:tab w:val="left" w:pos="8640"/>
                    </w:tabs>
                    <w:spacing w:line="276" w:lineRule="auto"/>
                    <w:jc w:val="center"/>
                    <w:rPr>
                      <w:rFonts w:asciiTheme="minorHAnsi" w:eastAsia="Times New Roman" w:hAnsiTheme="minorHAnsi" w:cstheme="minorHAnsi"/>
                      <w:color w:val="000000"/>
                      <w:sz w:val="23"/>
                      <w:szCs w:val="23"/>
                    </w:rPr>
                  </w:pPr>
                  <w:r w:rsidRPr="00E4559A">
                    <w:rPr>
                      <w:rFonts w:asciiTheme="minorHAnsi" w:hAnsiTheme="minorHAnsi" w:cstheme="minorHAnsi"/>
                      <w:color w:val="000000"/>
                      <w:sz w:val="23"/>
                      <w:szCs w:val="23"/>
                    </w:rPr>
                    <w:t>12</w:t>
                  </w:r>
                </w:p>
              </w:tc>
              <w:tc>
                <w:tcPr>
                  <w:tcW w:w="347" w:type="pct"/>
                  <w:shd w:val="clear" w:color="auto" w:fill="auto"/>
                  <w:vAlign w:val="center"/>
                </w:tcPr>
                <w:p w:rsidR="00E4559A" w:rsidRPr="00E4559A" w:rsidRDefault="00E4559A" w:rsidP="0046146A">
                  <w:pPr>
                    <w:tabs>
                      <w:tab w:val="left" w:pos="8640"/>
                    </w:tabs>
                    <w:spacing w:line="276" w:lineRule="auto"/>
                    <w:jc w:val="center"/>
                    <w:rPr>
                      <w:rFonts w:asciiTheme="minorHAnsi" w:eastAsia="Times New Roman" w:hAnsiTheme="minorHAnsi" w:cstheme="minorHAnsi"/>
                      <w:color w:val="000000"/>
                      <w:sz w:val="23"/>
                      <w:szCs w:val="23"/>
                    </w:rPr>
                  </w:pPr>
                  <w:r w:rsidRPr="00E4559A">
                    <w:rPr>
                      <w:rFonts w:asciiTheme="minorHAnsi" w:hAnsiTheme="minorHAnsi" w:cstheme="minorHAnsi"/>
                      <w:color w:val="000000"/>
                      <w:sz w:val="23"/>
                      <w:szCs w:val="23"/>
                    </w:rPr>
                    <w:t>Mês</w:t>
                  </w:r>
                </w:p>
              </w:tc>
              <w:tc>
                <w:tcPr>
                  <w:tcW w:w="2845" w:type="pct"/>
                  <w:shd w:val="clear" w:color="auto" w:fill="auto"/>
                  <w:vAlign w:val="center"/>
                </w:tcPr>
                <w:p w:rsidR="00E4559A" w:rsidRPr="00E4559A" w:rsidRDefault="00E4559A" w:rsidP="0046146A">
                  <w:pPr>
                    <w:pStyle w:val="SemEspaamento"/>
                    <w:spacing w:line="276" w:lineRule="auto"/>
                    <w:jc w:val="both"/>
                    <w:rPr>
                      <w:rFonts w:asciiTheme="minorHAnsi" w:hAnsiTheme="minorHAnsi" w:cstheme="minorHAnsi"/>
                      <w:sz w:val="23"/>
                      <w:szCs w:val="23"/>
                    </w:rPr>
                  </w:pPr>
                  <w:r w:rsidRPr="00E4559A">
                    <w:rPr>
                      <w:rStyle w:val="a-size-large"/>
                      <w:rFonts w:asciiTheme="minorHAnsi" w:hAnsiTheme="minorHAnsi" w:cstheme="minorHAnsi"/>
                      <w:bCs/>
                      <w:color w:val="0F1111"/>
                      <w:sz w:val="23"/>
                      <w:szCs w:val="23"/>
                    </w:rPr>
                    <w:t xml:space="preserve">Serviços mensais de </w:t>
                  </w:r>
                  <w:r w:rsidRPr="00E4559A">
                    <w:rPr>
                      <w:rFonts w:asciiTheme="minorHAnsi" w:hAnsiTheme="minorHAnsi" w:cstheme="minorHAnsi"/>
                      <w:sz w:val="23"/>
                      <w:szCs w:val="23"/>
                    </w:rPr>
                    <w:t xml:space="preserve">envio de movimentações trabalhistas dos funcionários, tais como, eventos de admissão, demissão, afastamento, mudança de cargo, ambiente de trabalho, Elaboração de Fichas de EPI e Ordem de Serviço, CAT, PPP, Inspeção Técnica nos locais de trabalho. </w:t>
                  </w:r>
                  <w:proofErr w:type="gramStart"/>
                  <w:r w:rsidRPr="00E4559A">
                    <w:rPr>
                      <w:rFonts w:asciiTheme="minorHAnsi" w:hAnsiTheme="minorHAnsi" w:cstheme="minorHAnsi"/>
                      <w:sz w:val="23"/>
                      <w:szCs w:val="23"/>
                    </w:rPr>
                    <w:t>para</w:t>
                  </w:r>
                  <w:proofErr w:type="gramEnd"/>
                  <w:r w:rsidRPr="00E4559A">
                    <w:rPr>
                      <w:rFonts w:asciiTheme="minorHAnsi" w:hAnsiTheme="minorHAnsi" w:cstheme="minorHAnsi"/>
                      <w:sz w:val="23"/>
                      <w:szCs w:val="23"/>
                    </w:rPr>
                    <w:t xml:space="preserve"> um total estimado de 800 servidores</w:t>
                  </w:r>
                  <w:r w:rsidR="00F23803">
                    <w:rPr>
                      <w:rFonts w:asciiTheme="minorHAnsi" w:hAnsiTheme="minorHAnsi" w:cstheme="minorHAnsi"/>
                      <w:sz w:val="23"/>
                      <w:szCs w:val="23"/>
                    </w:rPr>
                    <w:t>.</w:t>
                  </w:r>
                </w:p>
              </w:tc>
              <w:tc>
                <w:tcPr>
                  <w:tcW w:w="559" w:type="pct"/>
                  <w:vAlign w:val="center"/>
                </w:tcPr>
                <w:p w:rsidR="00E4559A" w:rsidRPr="00E4559A" w:rsidRDefault="00E4559A" w:rsidP="0046146A">
                  <w:pPr>
                    <w:tabs>
                      <w:tab w:val="left" w:pos="8640"/>
                    </w:tabs>
                    <w:spacing w:line="276" w:lineRule="auto"/>
                    <w:jc w:val="right"/>
                    <w:rPr>
                      <w:rFonts w:asciiTheme="minorHAnsi" w:eastAsia="Times New Roman" w:hAnsiTheme="minorHAnsi" w:cstheme="minorHAnsi"/>
                      <w:color w:val="000000"/>
                      <w:sz w:val="23"/>
                      <w:szCs w:val="23"/>
                    </w:rPr>
                  </w:pPr>
                  <w:r w:rsidRPr="00E4559A">
                    <w:rPr>
                      <w:rFonts w:asciiTheme="minorHAnsi" w:eastAsia="Times New Roman" w:hAnsiTheme="minorHAnsi" w:cstheme="minorHAnsi"/>
                      <w:color w:val="000000"/>
                      <w:sz w:val="23"/>
                      <w:szCs w:val="23"/>
                    </w:rPr>
                    <w:t>4.437,50</w:t>
                  </w:r>
                </w:p>
              </w:tc>
              <w:tc>
                <w:tcPr>
                  <w:tcW w:w="559" w:type="pct"/>
                  <w:shd w:val="clear" w:color="auto" w:fill="auto"/>
                  <w:noWrap/>
                  <w:vAlign w:val="center"/>
                </w:tcPr>
                <w:p w:rsidR="00E4559A" w:rsidRPr="00E4559A" w:rsidRDefault="00E4559A" w:rsidP="0046146A">
                  <w:pPr>
                    <w:tabs>
                      <w:tab w:val="left" w:pos="8640"/>
                    </w:tabs>
                    <w:spacing w:line="276" w:lineRule="auto"/>
                    <w:jc w:val="right"/>
                    <w:rPr>
                      <w:rFonts w:asciiTheme="minorHAnsi" w:eastAsia="Times New Roman" w:hAnsiTheme="minorHAnsi" w:cstheme="minorHAnsi"/>
                      <w:color w:val="000000"/>
                      <w:sz w:val="23"/>
                      <w:szCs w:val="23"/>
                    </w:rPr>
                  </w:pPr>
                  <w:r w:rsidRPr="00E4559A">
                    <w:rPr>
                      <w:rFonts w:asciiTheme="minorHAnsi" w:eastAsia="Times New Roman" w:hAnsiTheme="minorHAnsi" w:cstheme="minorHAnsi"/>
                      <w:color w:val="000000"/>
                      <w:sz w:val="23"/>
                      <w:szCs w:val="23"/>
                    </w:rPr>
                    <w:t>53.250</w:t>
                  </w:r>
                  <w:r>
                    <w:rPr>
                      <w:rFonts w:asciiTheme="minorHAnsi" w:eastAsia="Times New Roman" w:hAnsiTheme="minorHAnsi" w:cstheme="minorHAnsi"/>
                      <w:color w:val="000000"/>
                      <w:sz w:val="23"/>
                      <w:szCs w:val="23"/>
                    </w:rPr>
                    <w:t>,00</w:t>
                  </w:r>
                </w:p>
              </w:tc>
            </w:tr>
            <w:tr w:rsidR="00E4559A" w:rsidRPr="00E4559A" w:rsidTr="0046146A">
              <w:trPr>
                <w:trHeight w:val="227"/>
              </w:trPr>
              <w:tc>
                <w:tcPr>
                  <w:tcW w:w="4441" w:type="pct"/>
                  <w:gridSpan w:val="5"/>
                  <w:shd w:val="clear" w:color="auto" w:fill="auto"/>
                  <w:vAlign w:val="center"/>
                </w:tcPr>
                <w:p w:rsidR="00E4559A" w:rsidRPr="00E4559A" w:rsidRDefault="00E4559A" w:rsidP="0046146A">
                  <w:pPr>
                    <w:tabs>
                      <w:tab w:val="left" w:pos="8640"/>
                    </w:tabs>
                    <w:spacing w:line="276" w:lineRule="auto"/>
                    <w:jc w:val="right"/>
                    <w:rPr>
                      <w:rFonts w:asciiTheme="minorHAnsi" w:eastAsia="Times New Roman" w:hAnsiTheme="minorHAnsi" w:cstheme="minorHAnsi"/>
                      <w:b/>
                      <w:color w:val="000000"/>
                      <w:sz w:val="23"/>
                      <w:szCs w:val="23"/>
                    </w:rPr>
                  </w:pPr>
                  <w:r w:rsidRPr="00E4559A">
                    <w:rPr>
                      <w:rFonts w:asciiTheme="minorHAnsi" w:eastAsia="Times New Roman" w:hAnsiTheme="minorHAnsi" w:cstheme="minorHAnsi"/>
                      <w:b/>
                      <w:color w:val="000000"/>
                      <w:sz w:val="23"/>
                      <w:szCs w:val="23"/>
                    </w:rPr>
                    <w:t>Total máximo estimado do lote...</w:t>
                  </w:r>
                </w:p>
              </w:tc>
              <w:tc>
                <w:tcPr>
                  <w:tcW w:w="559" w:type="pct"/>
                  <w:shd w:val="clear" w:color="auto" w:fill="auto"/>
                  <w:noWrap/>
                  <w:vAlign w:val="center"/>
                </w:tcPr>
                <w:p w:rsidR="00E4559A" w:rsidRPr="00E4559A" w:rsidRDefault="00E4559A" w:rsidP="0046146A">
                  <w:pPr>
                    <w:tabs>
                      <w:tab w:val="left" w:pos="8640"/>
                    </w:tabs>
                    <w:spacing w:line="276" w:lineRule="auto"/>
                    <w:jc w:val="right"/>
                    <w:rPr>
                      <w:rFonts w:asciiTheme="minorHAnsi" w:eastAsia="Times New Roman" w:hAnsiTheme="minorHAnsi" w:cstheme="minorHAnsi"/>
                      <w:b/>
                      <w:color w:val="000000"/>
                      <w:sz w:val="23"/>
                      <w:szCs w:val="23"/>
                    </w:rPr>
                  </w:pPr>
                  <w:r w:rsidRPr="00E4559A">
                    <w:rPr>
                      <w:rFonts w:asciiTheme="minorHAnsi" w:eastAsia="Times New Roman" w:hAnsiTheme="minorHAnsi" w:cstheme="minorHAnsi"/>
                      <w:b/>
                      <w:color w:val="000000"/>
                      <w:sz w:val="23"/>
                      <w:szCs w:val="23"/>
                    </w:rPr>
                    <w:t>64.765,83</w:t>
                  </w:r>
                </w:p>
              </w:tc>
            </w:tr>
          </w:tbl>
          <w:p w:rsidR="00E83180" w:rsidRPr="007935FF" w:rsidRDefault="00E83180" w:rsidP="00135516">
            <w:pPr>
              <w:spacing w:line="276" w:lineRule="auto"/>
              <w:jc w:val="both"/>
              <w:rPr>
                <w:rFonts w:asciiTheme="minorHAnsi" w:hAnsiTheme="minorHAnsi" w:cstheme="minorHAnsi"/>
                <w:sz w:val="24"/>
                <w:szCs w:val="24"/>
              </w:rPr>
            </w:pPr>
          </w:p>
        </w:tc>
      </w:tr>
      <w:tr w:rsidR="00B673F3" w:rsidRPr="00211E58" w:rsidTr="007935FF">
        <w:trPr>
          <w:trHeight w:val="409"/>
        </w:trPr>
        <w:tc>
          <w:tcPr>
            <w:tcW w:w="4980" w:type="pct"/>
            <w:shd w:val="clear" w:color="auto" w:fill="auto"/>
            <w:vAlign w:val="center"/>
          </w:tcPr>
          <w:p w:rsidR="00667F76" w:rsidRPr="00E4559A" w:rsidRDefault="00667F76" w:rsidP="00135516">
            <w:pPr>
              <w:spacing w:line="276" w:lineRule="auto"/>
              <w:jc w:val="both"/>
              <w:rPr>
                <w:rFonts w:asciiTheme="minorHAnsi" w:hAnsiTheme="minorHAnsi" w:cstheme="minorHAnsi"/>
                <w:b/>
                <w:sz w:val="24"/>
                <w:szCs w:val="24"/>
                <w:lang w:val="pt-BR"/>
              </w:rPr>
            </w:pPr>
          </w:p>
          <w:p w:rsidR="00861EE7" w:rsidRPr="00E4559A" w:rsidRDefault="00861EE7" w:rsidP="00135516">
            <w:pPr>
              <w:spacing w:line="276" w:lineRule="auto"/>
              <w:jc w:val="both"/>
              <w:rPr>
                <w:rFonts w:asciiTheme="minorHAnsi" w:hAnsiTheme="minorHAnsi" w:cstheme="minorHAnsi"/>
                <w:b/>
                <w:sz w:val="24"/>
                <w:szCs w:val="24"/>
                <w:lang w:val="pt-BR"/>
              </w:rPr>
            </w:pPr>
            <w:r w:rsidRPr="00E4559A">
              <w:rPr>
                <w:rFonts w:asciiTheme="minorHAnsi" w:hAnsiTheme="minorHAnsi" w:cstheme="minorHAnsi"/>
                <w:b/>
                <w:sz w:val="24"/>
                <w:szCs w:val="24"/>
                <w:lang w:val="pt-BR"/>
              </w:rPr>
              <w:t>2. REQUISITOS MINIMOS PARA A CONTRATAÇÃO:</w:t>
            </w:r>
          </w:p>
          <w:p w:rsidR="00861EE7" w:rsidRPr="00E4559A" w:rsidRDefault="00861EE7" w:rsidP="00135516">
            <w:pPr>
              <w:spacing w:line="276" w:lineRule="auto"/>
              <w:jc w:val="both"/>
              <w:rPr>
                <w:rFonts w:asciiTheme="minorHAnsi" w:hAnsiTheme="minorHAnsi" w:cstheme="minorHAnsi"/>
                <w:sz w:val="24"/>
                <w:szCs w:val="24"/>
                <w:lang w:val="pt-BR"/>
              </w:rPr>
            </w:pPr>
            <w:r w:rsidRPr="00E4559A">
              <w:rPr>
                <w:rFonts w:asciiTheme="minorHAnsi" w:hAnsiTheme="minorHAnsi" w:cstheme="minorHAnsi"/>
                <w:sz w:val="24"/>
                <w:szCs w:val="24"/>
                <w:lang w:val="pt-BR"/>
              </w:rPr>
              <w:t>2.1. A inadequação técnica d</w:t>
            </w:r>
            <w:r w:rsidR="005B4777" w:rsidRPr="00E4559A">
              <w:rPr>
                <w:rFonts w:asciiTheme="minorHAnsi" w:hAnsiTheme="minorHAnsi" w:cstheme="minorHAnsi"/>
                <w:sz w:val="24"/>
                <w:szCs w:val="24"/>
                <w:lang w:val="pt-BR"/>
              </w:rPr>
              <w:t>o</w:t>
            </w:r>
            <w:r w:rsidR="00363B80" w:rsidRPr="00E4559A">
              <w:rPr>
                <w:rFonts w:asciiTheme="minorHAnsi" w:hAnsiTheme="minorHAnsi" w:cstheme="minorHAnsi"/>
                <w:sz w:val="24"/>
                <w:szCs w:val="24"/>
                <w:lang w:val="pt-BR"/>
              </w:rPr>
              <w:t>s</w:t>
            </w:r>
            <w:r w:rsidRPr="00E4559A">
              <w:rPr>
                <w:rFonts w:asciiTheme="minorHAnsi" w:hAnsiTheme="minorHAnsi" w:cstheme="minorHAnsi"/>
                <w:sz w:val="24"/>
                <w:szCs w:val="24"/>
                <w:lang w:val="pt-BR"/>
              </w:rPr>
              <w:t xml:space="preserve"> </w:t>
            </w:r>
            <w:r w:rsidR="00E4559A" w:rsidRPr="00E4559A">
              <w:rPr>
                <w:rFonts w:asciiTheme="minorHAnsi" w:hAnsiTheme="minorHAnsi" w:cstheme="minorHAnsi"/>
                <w:sz w:val="24"/>
                <w:szCs w:val="24"/>
                <w:lang w:val="pt-BR"/>
              </w:rPr>
              <w:t>serviço</w:t>
            </w:r>
            <w:r w:rsidR="00140420" w:rsidRPr="00E4559A">
              <w:rPr>
                <w:rFonts w:asciiTheme="minorHAnsi" w:hAnsiTheme="minorHAnsi" w:cstheme="minorHAnsi"/>
                <w:sz w:val="24"/>
                <w:szCs w:val="24"/>
                <w:lang w:val="pt-BR"/>
              </w:rPr>
              <w:t xml:space="preserve">s </w:t>
            </w:r>
            <w:r w:rsidR="00E4559A" w:rsidRPr="00E4559A">
              <w:rPr>
                <w:rFonts w:asciiTheme="minorHAnsi" w:hAnsiTheme="minorHAnsi" w:cstheme="minorHAnsi"/>
                <w:sz w:val="24"/>
                <w:szCs w:val="24"/>
                <w:lang w:val="pt-BR"/>
              </w:rPr>
              <w:t>presta</w:t>
            </w:r>
            <w:r w:rsidR="00363B80" w:rsidRPr="00E4559A">
              <w:rPr>
                <w:rFonts w:asciiTheme="minorHAnsi" w:hAnsiTheme="minorHAnsi" w:cstheme="minorHAnsi"/>
                <w:sz w:val="24"/>
                <w:szCs w:val="24"/>
                <w:lang w:val="pt-BR"/>
              </w:rPr>
              <w:t>d</w:t>
            </w:r>
            <w:r w:rsidR="005B4777" w:rsidRPr="00E4559A">
              <w:rPr>
                <w:rFonts w:asciiTheme="minorHAnsi" w:hAnsiTheme="minorHAnsi" w:cstheme="minorHAnsi"/>
                <w:sz w:val="24"/>
                <w:szCs w:val="24"/>
                <w:lang w:val="pt-BR"/>
              </w:rPr>
              <w:t>o</w:t>
            </w:r>
            <w:r w:rsidR="00363B80" w:rsidRPr="00E4559A">
              <w:rPr>
                <w:rFonts w:asciiTheme="minorHAnsi" w:hAnsiTheme="minorHAnsi" w:cstheme="minorHAnsi"/>
                <w:sz w:val="24"/>
                <w:szCs w:val="24"/>
                <w:lang w:val="pt-BR"/>
              </w:rPr>
              <w:t>s</w:t>
            </w:r>
            <w:r w:rsidRPr="00E4559A">
              <w:rPr>
                <w:rFonts w:asciiTheme="minorHAnsi" w:hAnsiTheme="minorHAnsi" w:cstheme="minorHAnsi"/>
                <w:sz w:val="24"/>
                <w:szCs w:val="24"/>
                <w:lang w:val="pt-BR"/>
              </w:rPr>
              <w:t xml:space="preserve"> implicará em não pagamento</w:t>
            </w:r>
            <w:r w:rsidR="005B4777" w:rsidRPr="00E4559A">
              <w:rPr>
                <w:rFonts w:asciiTheme="minorHAnsi" w:hAnsiTheme="minorHAnsi" w:cstheme="minorHAnsi"/>
                <w:sz w:val="24"/>
                <w:szCs w:val="24"/>
                <w:lang w:val="pt-BR"/>
              </w:rPr>
              <w:t xml:space="preserve"> e serão </w:t>
            </w:r>
            <w:r w:rsidRPr="00E4559A">
              <w:rPr>
                <w:rFonts w:asciiTheme="minorHAnsi" w:hAnsiTheme="minorHAnsi" w:cstheme="minorHAnsi"/>
                <w:sz w:val="24"/>
                <w:szCs w:val="24"/>
                <w:lang w:val="pt-BR"/>
              </w:rPr>
              <w:t>recebid</w:t>
            </w:r>
            <w:r w:rsidR="005B4777" w:rsidRPr="00E4559A">
              <w:rPr>
                <w:rFonts w:asciiTheme="minorHAnsi" w:hAnsiTheme="minorHAnsi" w:cstheme="minorHAnsi"/>
                <w:sz w:val="24"/>
                <w:szCs w:val="24"/>
                <w:lang w:val="pt-BR"/>
              </w:rPr>
              <w:t>o</w:t>
            </w:r>
            <w:r w:rsidR="00363B80" w:rsidRPr="00E4559A">
              <w:rPr>
                <w:rFonts w:asciiTheme="minorHAnsi" w:hAnsiTheme="minorHAnsi" w:cstheme="minorHAnsi"/>
                <w:sz w:val="24"/>
                <w:szCs w:val="24"/>
                <w:lang w:val="pt-BR"/>
              </w:rPr>
              <w:t>s</w:t>
            </w:r>
            <w:r w:rsidRPr="00E4559A">
              <w:rPr>
                <w:rFonts w:asciiTheme="minorHAnsi" w:hAnsiTheme="minorHAnsi" w:cstheme="minorHAnsi"/>
                <w:sz w:val="24"/>
                <w:szCs w:val="24"/>
                <w:lang w:val="pt-BR"/>
              </w:rPr>
              <w:t xml:space="preserve"> provisoriamente pelo responsável no acompanhamento e fiscalização, para efeito de posterior verificação de sua conformidade com as especificações constantes neste Termo de Referência e na proposta.</w:t>
            </w:r>
          </w:p>
          <w:p w:rsidR="00861EE7" w:rsidRPr="00E4559A" w:rsidRDefault="00861EE7" w:rsidP="00135516">
            <w:pPr>
              <w:spacing w:line="276" w:lineRule="auto"/>
              <w:jc w:val="both"/>
              <w:rPr>
                <w:rFonts w:asciiTheme="minorHAnsi" w:hAnsiTheme="minorHAnsi" w:cstheme="minorHAnsi"/>
                <w:sz w:val="24"/>
                <w:szCs w:val="24"/>
                <w:lang w:val="pt-BR"/>
              </w:rPr>
            </w:pPr>
            <w:r w:rsidRPr="00E4559A">
              <w:rPr>
                <w:rFonts w:asciiTheme="minorHAnsi" w:hAnsiTheme="minorHAnsi" w:cstheme="minorHAnsi"/>
                <w:sz w:val="24"/>
                <w:szCs w:val="24"/>
                <w:lang w:val="pt-BR"/>
              </w:rPr>
              <w:t xml:space="preserve">2.2. </w:t>
            </w:r>
            <w:r w:rsidR="00140420" w:rsidRPr="00E4559A">
              <w:rPr>
                <w:rFonts w:asciiTheme="minorHAnsi" w:hAnsiTheme="minorHAnsi" w:cstheme="minorHAnsi"/>
                <w:sz w:val="24"/>
                <w:szCs w:val="24"/>
                <w:lang w:val="pt-BR"/>
              </w:rPr>
              <w:t>O</w:t>
            </w:r>
            <w:r w:rsidR="00363B80" w:rsidRPr="00E4559A">
              <w:rPr>
                <w:rFonts w:asciiTheme="minorHAnsi" w:hAnsiTheme="minorHAnsi" w:cstheme="minorHAnsi"/>
                <w:sz w:val="24"/>
                <w:szCs w:val="24"/>
                <w:lang w:val="pt-BR"/>
              </w:rPr>
              <w:t>s</w:t>
            </w:r>
            <w:r w:rsidRPr="00E4559A">
              <w:rPr>
                <w:rFonts w:asciiTheme="minorHAnsi" w:hAnsiTheme="minorHAnsi" w:cstheme="minorHAnsi"/>
                <w:sz w:val="24"/>
                <w:szCs w:val="24"/>
                <w:lang w:val="pt-BR"/>
              </w:rPr>
              <w:t xml:space="preserve"> </w:t>
            </w:r>
            <w:r w:rsidR="00E4559A" w:rsidRPr="00E4559A">
              <w:rPr>
                <w:rFonts w:asciiTheme="minorHAnsi" w:hAnsiTheme="minorHAnsi" w:cstheme="minorHAnsi"/>
                <w:b/>
                <w:sz w:val="24"/>
                <w:szCs w:val="24"/>
              </w:rPr>
              <w:t>serviço</w:t>
            </w:r>
            <w:r w:rsidR="007935FF" w:rsidRPr="00E4559A">
              <w:rPr>
                <w:rFonts w:asciiTheme="minorHAnsi" w:hAnsiTheme="minorHAnsi" w:cstheme="minorHAnsi"/>
                <w:b/>
                <w:sz w:val="24"/>
                <w:szCs w:val="24"/>
              </w:rPr>
              <w:t xml:space="preserve">s </w:t>
            </w:r>
            <w:r w:rsidR="00363B80" w:rsidRPr="00E4559A">
              <w:rPr>
                <w:rFonts w:asciiTheme="minorHAnsi" w:hAnsiTheme="minorHAnsi" w:cstheme="minorHAnsi"/>
                <w:sz w:val="24"/>
                <w:szCs w:val="24"/>
                <w:lang w:val="pt-BR"/>
              </w:rPr>
              <w:t xml:space="preserve">poderão </w:t>
            </w:r>
            <w:r w:rsidRPr="00E4559A">
              <w:rPr>
                <w:rFonts w:asciiTheme="minorHAnsi" w:hAnsiTheme="minorHAnsi" w:cstheme="minorHAnsi"/>
                <w:sz w:val="24"/>
                <w:szCs w:val="24"/>
                <w:lang w:val="pt-BR"/>
              </w:rPr>
              <w:t>ser rejeitad</w:t>
            </w:r>
            <w:r w:rsidR="005B4777" w:rsidRPr="00E4559A">
              <w:rPr>
                <w:rFonts w:asciiTheme="minorHAnsi" w:hAnsiTheme="minorHAnsi" w:cstheme="minorHAnsi"/>
                <w:sz w:val="24"/>
                <w:szCs w:val="24"/>
                <w:lang w:val="pt-BR"/>
              </w:rPr>
              <w:t>o</w:t>
            </w:r>
            <w:r w:rsidR="00363B80" w:rsidRPr="00E4559A">
              <w:rPr>
                <w:rFonts w:asciiTheme="minorHAnsi" w:hAnsiTheme="minorHAnsi" w:cstheme="minorHAnsi"/>
                <w:sz w:val="24"/>
                <w:szCs w:val="24"/>
                <w:lang w:val="pt-BR"/>
              </w:rPr>
              <w:t>s</w:t>
            </w:r>
            <w:r w:rsidRPr="00E4559A">
              <w:rPr>
                <w:rFonts w:asciiTheme="minorHAnsi" w:hAnsiTheme="minorHAnsi" w:cstheme="minorHAnsi"/>
                <w:sz w:val="24"/>
                <w:szCs w:val="24"/>
                <w:lang w:val="pt-BR"/>
              </w:rPr>
              <w:t>, quando em desacordo com as especificações constantes neste</w:t>
            </w:r>
            <w:r w:rsidR="00C63ACE" w:rsidRPr="00E4559A">
              <w:rPr>
                <w:rFonts w:asciiTheme="minorHAnsi" w:hAnsiTheme="minorHAnsi" w:cstheme="minorHAnsi"/>
                <w:sz w:val="24"/>
                <w:szCs w:val="24"/>
                <w:lang w:val="pt-BR"/>
              </w:rPr>
              <w:t xml:space="preserve"> </w:t>
            </w:r>
            <w:r w:rsidRPr="00E4559A">
              <w:rPr>
                <w:rFonts w:asciiTheme="minorHAnsi" w:hAnsiTheme="minorHAnsi" w:cstheme="minorHAnsi"/>
                <w:sz w:val="24"/>
                <w:szCs w:val="24"/>
                <w:lang w:val="pt-BR"/>
              </w:rPr>
              <w:t xml:space="preserve">Termo de Referência e na proposta, devendo ser substituído </w:t>
            </w:r>
            <w:r w:rsidR="00435E4E" w:rsidRPr="00E4559A">
              <w:rPr>
                <w:rFonts w:asciiTheme="minorHAnsi" w:hAnsiTheme="minorHAnsi" w:cstheme="minorHAnsi"/>
                <w:sz w:val="24"/>
                <w:szCs w:val="24"/>
                <w:lang w:val="pt-BR"/>
              </w:rPr>
              <w:t>imediatamente</w:t>
            </w:r>
            <w:r w:rsidRPr="00E4559A">
              <w:rPr>
                <w:rFonts w:asciiTheme="minorHAnsi" w:hAnsiTheme="minorHAnsi" w:cstheme="minorHAnsi"/>
                <w:sz w:val="24"/>
                <w:szCs w:val="24"/>
                <w:lang w:val="pt-BR"/>
              </w:rPr>
              <w:t>, a contar da notificação da contratada, às suas custas, sem prejuízo da aplicação das penalidades.</w:t>
            </w:r>
          </w:p>
          <w:p w:rsidR="00E4559A" w:rsidRPr="00E4559A" w:rsidRDefault="00861EE7" w:rsidP="00E4559A">
            <w:pPr>
              <w:spacing w:line="276" w:lineRule="auto"/>
              <w:jc w:val="both"/>
              <w:rPr>
                <w:rFonts w:asciiTheme="minorHAnsi" w:hAnsiTheme="minorHAnsi" w:cstheme="minorHAnsi"/>
                <w:sz w:val="24"/>
                <w:szCs w:val="24"/>
              </w:rPr>
            </w:pPr>
            <w:r w:rsidRPr="00E4559A">
              <w:rPr>
                <w:rFonts w:asciiTheme="minorHAnsi" w:hAnsiTheme="minorHAnsi" w:cstheme="minorHAnsi"/>
                <w:sz w:val="24"/>
                <w:szCs w:val="24"/>
                <w:lang w:val="pt-BR"/>
              </w:rPr>
              <w:t xml:space="preserve">2.3. </w:t>
            </w:r>
            <w:r w:rsidR="00E4559A" w:rsidRPr="00E4559A">
              <w:rPr>
                <w:rFonts w:asciiTheme="minorHAnsi" w:hAnsiTheme="minorHAnsi" w:cstheme="minorHAnsi"/>
                <w:sz w:val="24"/>
                <w:szCs w:val="24"/>
              </w:rPr>
              <w:t xml:space="preserve">A contratada terá até </w:t>
            </w:r>
            <w:r w:rsidR="00E4559A" w:rsidRPr="00E4559A">
              <w:rPr>
                <w:rFonts w:asciiTheme="minorHAnsi" w:hAnsiTheme="minorHAnsi" w:cstheme="minorHAnsi"/>
                <w:b/>
                <w:sz w:val="24"/>
                <w:szCs w:val="24"/>
              </w:rPr>
              <w:t>05 (cinco) dias</w:t>
            </w:r>
            <w:r w:rsidR="00E4559A" w:rsidRPr="00E4559A">
              <w:rPr>
                <w:rFonts w:asciiTheme="minorHAnsi" w:hAnsiTheme="minorHAnsi" w:cstheme="minorHAnsi"/>
                <w:sz w:val="24"/>
                <w:szCs w:val="24"/>
              </w:rPr>
              <w:t xml:space="preserve"> após a assinatura do contrato e/ou emissão da </w:t>
            </w:r>
            <w:r w:rsidR="00E4559A" w:rsidRPr="00E4559A">
              <w:rPr>
                <w:rFonts w:asciiTheme="minorHAnsi" w:hAnsiTheme="minorHAnsi" w:cstheme="minorHAnsi"/>
                <w:sz w:val="24"/>
                <w:szCs w:val="24"/>
              </w:rPr>
              <w:lastRenderedPageBreak/>
              <w:t>ordem de fornecimento (AF) para dar inicio à prestação dos serviços.</w:t>
            </w:r>
          </w:p>
          <w:p w:rsidR="00E4559A" w:rsidRPr="00E4559A" w:rsidRDefault="00E4559A" w:rsidP="00E4559A">
            <w:pPr>
              <w:pStyle w:val="SemEspaamento"/>
              <w:spacing w:line="276" w:lineRule="auto"/>
              <w:jc w:val="both"/>
              <w:rPr>
                <w:rFonts w:asciiTheme="minorHAnsi" w:hAnsiTheme="minorHAnsi" w:cstheme="minorHAnsi"/>
                <w:sz w:val="24"/>
                <w:szCs w:val="24"/>
              </w:rPr>
            </w:pPr>
            <w:r>
              <w:rPr>
                <w:rFonts w:asciiTheme="minorHAnsi" w:hAnsiTheme="minorHAnsi" w:cstheme="minorHAnsi"/>
                <w:sz w:val="24"/>
                <w:szCs w:val="24"/>
              </w:rPr>
              <w:t>2.4</w:t>
            </w:r>
            <w:r w:rsidRPr="00E4559A">
              <w:rPr>
                <w:rFonts w:asciiTheme="minorHAnsi" w:hAnsiTheme="minorHAnsi" w:cstheme="minorHAnsi"/>
                <w:sz w:val="24"/>
                <w:szCs w:val="24"/>
              </w:rPr>
              <w:t>. Será ainda de responsabilidade da CONTRATADA:</w:t>
            </w:r>
          </w:p>
          <w:p w:rsidR="00E4559A" w:rsidRPr="00E4559A" w:rsidRDefault="00E4559A" w:rsidP="00E4559A">
            <w:pPr>
              <w:pStyle w:val="SemEspaamento"/>
              <w:numPr>
                <w:ilvl w:val="0"/>
                <w:numId w:val="4"/>
              </w:numPr>
              <w:tabs>
                <w:tab w:val="left" w:pos="567"/>
              </w:tabs>
              <w:autoSpaceDE w:val="0"/>
              <w:autoSpaceDN w:val="0"/>
              <w:spacing w:line="276" w:lineRule="auto"/>
              <w:ind w:left="284" w:firstLine="0"/>
              <w:jc w:val="both"/>
              <w:rPr>
                <w:rFonts w:asciiTheme="minorHAnsi" w:hAnsiTheme="minorHAnsi" w:cstheme="minorHAnsi"/>
                <w:sz w:val="24"/>
                <w:szCs w:val="24"/>
              </w:rPr>
            </w:pPr>
            <w:r w:rsidRPr="00E4559A">
              <w:rPr>
                <w:rFonts w:asciiTheme="minorHAnsi" w:hAnsiTheme="minorHAnsi" w:cstheme="minorHAnsi"/>
                <w:sz w:val="24"/>
                <w:szCs w:val="24"/>
              </w:rPr>
              <w:t>Inicialmente será realizado o cadastro de todos os funcionários que se enquadrem nos regimes de exigência de envio ao eSocial, conforme determina o MOS (Manual Orientação do eSocial), sendo cadastrado todos os cargos, riscos, ambientes de trabalho, descrição de atividades, indicação de EPI, e exames médicos de Saúde Ocupacional.</w:t>
            </w:r>
          </w:p>
          <w:p w:rsidR="00E4559A" w:rsidRPr="00E4559A" w:rsidRDefault="00E4559A" w:rsidP="00E4559A">
            <w:pPr>
              <w:pStyle w:val="SemEspaamento"/>
              <w:numPr>
                <w:ilvl w:val="0"/>
                <w:numId w:val="4"/>
              </w:numPr>
              <w:tabs>
                <w:tab w:val="left" w:pos="567"/>
              </w:tabs>
              <w:autoSpaceDE w:val="0"/>
              <w:autoSpaceDN w:val="0"/>
              <w:spacing w:line="276" w:lineRule="auto"/>
              <w:ind w:left="284" w:firstLine="0"/>
              <w:jc w:val="both"/>
              <w:rPr>
                <w:rFonts w:asciiTheme="minorHAnsi" w:hAnsiTheme="minorHAnsi" w:cstheme="minorHAnsi"/>
                <w:sz w:val="24"/>
                <w:szCs w:val="24"/>
              </w:rPr>
            </w:pPr>
            <w:r w:rsidRPr="00E4559A">
              <w:rPr>
                <w:rFonts w:asciiTheme="minorHAnsi" w:hAnsiTheme="minorHAnsi" w:cstheme="minorHAnsi"/>
                <w:sz w:val="24"/>
                <w:szCs w:val="24"/>
              </w:rPr>
              <w:t xml:space="preserve">Posteriormente ao cadastro, se inicia a gestão mensal, onde será disponibilizada procuração via e-cac para os eventos de SST, autorizando </w:t>
            </w:r>
            <w:proofErr w:type="gramStart"/>
            <w:r w:rsidRPr="00E4559A">
              <w:rPr>
                <w:rFonts w:asciiTheme="minorHAnsi" w:hAnsiTheme="minorHAnsi" w:cstheme="minorHAnsi"/>
                <w:sz w:val="24"/>
                <w:szCs w:val="24"/>
              </w:rPr>
              <w:t>a</w:t>
            </w:r>
            <w:proofErr w:type="gramEnd"/>
            <w:r w:rsidRPr="00E4559A">
              <w:rPr>
                <w:rFonts w:asciiTheme="minorHAnsi" w:hAnsiTheme="minorHAnsi" w:cstheme="minorHAnsi"/>
                <w:sz w:val="24"/>
                <w:szCs w:val="24"/>
              </w:rPr>
              <w:t xml:space="preserve"> empresa contratada a realizar os envios das informações ao portal do eSocial. </w:t>
            </w:r>
          </w:p>
          <w:p w:rsidR="00E4559A" w:rsidRPr="00E4559A" w:rsidRDefault="00E4559A" w:rsidP="00E4559A">
            <w:pPr>
              <w:pStyle w:val="SemEspaamento"/>
              <w:numPr>
                <w:ilvl w:val="0"/>
                <w:numId w:val="4"/>
              </w:numPr>
              <w:tabs>
                <w:tab w:val="left" w:pos="567"/>
              </w:tabs>
              <w:autoSpaceDE w:val="0"/>
              <w:autoSpaceDN w:val="0"/>
              <w:spacing w:line="276" w:lineRule="auto"/>
              <w:ind w:left="284" w:firstLine="0"/>
              <w:jc w:val="both"/>
              <w:rPr>
                <w:rFonts w:asciiTheme="minorHAnsi" w:hAnsiTheme="minorHAnsi" w:cstheme="minorHAnsi"/>
                <w:sz w:val="24"/>
                <w:szCs w:val="24"/>
              </w:rPr>
            </w:pPr>
            <w:r w:rsidRPr="00E4559A">
              <w:rPr>
                <w:rFonts w:asciiTheme="minorHAnsi" w:hAnsiTheme="minorHAnsi" w:cstheme="minorHAnsi"/>
                <w:bCs/>
                <w:sz w:val="24"/>
                <w:szCs w:val="24"/>
                <w:u w:val="single"/>
              </w:rPr>
              <w:t>Mensalmente</w:t>
            </w:r>
            <w:r w:rsidRPr="00E4559A">
              <w:rPr>
                <w:rFonts w:asciiTheme="minorHAnsi" w:hAnsiTheme="minorHAnsi" w:cstheme="minorHAnsi"/>
                <w:sz w:val="24"/>
                <w:szCs w:val="24"/>
              </w:rPr>
              <w:t xml:space="preserve"> deverão ser enviadas as movimentações trabalhistas dos funcionários, </w:t>
            </w:r>
            <w:proofErr w:type="gramStart"/>
            <w:r w:rsidRPr="00E4559A">
              <w:rPr>
                <w:rFonts w:asciiTheme="minorHAnsi" w:hAnsiTheme="minorHAnsi" w:cstheme="minorHAnsi"/>
                <w:sz w:val="24"/>
                <w:szCs w:val="24"/>
              </w:rPr>
              <w:t>tais</w:t>
            </w:r>
            <w:proofErr w:type="gramEnd"/>
            <w:r w:rsidRPr="00E4559A">
              <w:rPr>
                <w:rFonts w:asciiTheme="minorHAnsi" w:hAnsiTheme="minorHAnsi" w:cstheme="minorHAnsi"/>
                <w:sz w:val="24"/>
                <w:szCs w:val="24"/>
              </w:rPr>
              <w:t xml:space="preserve"> como, eventos de admissão, demissão, afastamento, mudança de cargo, ambiente de trabalho e exames médicos. Também ficam vinculadas, mensalmente, as vidas ativas do órgão ao CPF da </w:t>
            </w:r>
            <w:proofErr w:type="gramStart"/>
            <w:r w:rsidRPr="00E4559A">
              <w:rPr>
                <w:rFonts w:asciiTheme="minorHAnsi" w:hAnsiTheme="minorHAnsi" w:cstheme="minorHAnsi"/>
                <w:sz w:val="24"/>
                <w:szCs w:val="24"/>
              </w:rPr>
              <w:t>Engenheira(</w:t>
            </w:r>
            <w:proofErr w:type="gramEnd"/>
            <w:r w:rsidRPr="00E4559A">
              <w:rPr>
                <w:rFonts w:asciiTheme="minorHAnsi" w:hAnsiTheme="minorHAnsi" w:cstheme="minorHAnsi"/>
                <w:sz w:val="24"/>
                <w:szCs w:val="24"/>
              </w:rPr>
              <w:t>o) de Segurança do Trabalho responsável, portanto a gestão das informações deverá ser executada com acompanhamento mensal.</w:t>
            </w:r>
          </w:p>
          <w:p w:rsidR="00E4559A" w:rsidRPr="00E4559A" w:rsidRDefault="00E4559A" w:rsidP="00E4559A">
            <w:pPr>
              <w:pStyle w:val="SemEspaamento"/>
              <w:numPr>
                <w:ilvl w:val="0"/>
                <w:numId w:val="4"/>
              </w:numPr>
              <w:tabs>
                <w:tab w:val="left" w:pos="567"/>
              </w:tabs>
              <w:autoSpaceDE w:val="0"/>
              <w:autoSpaceDN w:val="0"/>
              <w:spacing w:line="276" w:lineRule="auto"/>
              <w:ind w:left="284" w:firstLine="0"/>
              <w:jc w:val="both"/>
              <w:rPr>
                <w:rFonts w:asciiTheme="minorHAnsi" w:hAnsiTheme="minorHAnsi" w:cstheme="minorHAnsi"/>
                <w:sz w:val="24"/>
                <w:szCs w:val="24"/>
              </w:rPr>
            </w:pPr>
            <w:r w:rsidRPr="00E4559A">
              <w:rPr>
                <w:rFonts w:asciiTheme="minorHAnsi" w:hAnsiTheme="minorHAnsi" w:cstheme="minorHAnsi"/>
                <w:sz w:val="24"/>
                <w:szCs w:val="24"/>
              </w:rPr>
              <w:t xml:space="preserve">Como a Contratante já possui a carga inicial dos eventos de SST, serão revisados os cadastros e enviada a carga dos eventos de SST, sendo o S-2240 e S-2220, dos funcionários contratados em 2026 e </w:t>
            </w:r>
            <w:proofErr w:type="gramStart"/>
            <w:r w:rsidRPr="00E4559A">
              <w:rPr>
                <w:rFonts w:asciiTheme="minorHAnsi" w:hAnsiTheme="minorHAnsi" w:cstheme="minorHAnsi"/>
                <w:sz w:val="24"/>
                <w:szCs w:val="24"/>
              </w:rPr>
              <w:t>durante</w:t>
            </w:r>
            <w:proofErr w:type="gramEnd"/>
            <w:r w:rsidRPr="00E4559A">
              <w:rPr>
                <w:rFonts w:asciiTheme="minorHAnsi" w:hAnsiTheme="minorHAnsi" w:cstheme="minorHAnsi"/>
                <w:sz w:val="24"/>
                <w:szCs w:val="24"/>
              </w:rPr>
              <w:t xml:space="preserve"> a vigência do contrato, feita a gestão das movimentações mensalmente.</w:t>
            </w:r>
          </w:p>
          <w:p w:rsidR="00E4559A" w:rsidRPr="00E4559A" w:rsidRDefault="00E4559A" w:rsidP="00E4559A">
            <w:pPr>
              <w:pStyle w:val="SemEspaamento"/>
              <w:numPr>
                <w:ilvl w:val="0"/>
                <w:numId w:val="4"/>
              </w:numPr>
              <w:tabs>
                <w:tab w:val="left" w:pos="567"/>
              </w:tabs>
              <w:autoSpaceDE w:val="0"/>
              <w:autoSpaceDN w:val="0"/>
              <w:spacing w:line="276" w:lineRule="auto"/>
              <w:ind w:left="284" w:firstLine="0"/>
              <w:jc w:val="both"/>
              <w:rPr>
                <w:rFonts w:asciiTheme="minorHAnsi" w:hAnsiTheme="minorHAnsi" w:cstheme="minorHAnsi"/>
                <w:bCs/>
                <w:sz w:val="24"/>
                <w:szCs w:val="24"/>
              </w:rPr>
            </w:pPr>
            <w:r w:rsidRPr="00E4559A">
              <w:rPr>
                <w:rFonts w:asciiTheme="minorHAnsi" w:hAnsiTheme="minorHAnsi" w:cstheme="minorHAnsi"/>
                <w:bCs/>
                <w:sz w:val="24"/>
                <w:szCs w:val="24"/>
              </w:rPr>
              <w:t>Dos serviços e cronograma:</w:t>
            </w:r>
          </w:p>
          <w:p w:rsidR="00E4559A" w:rsidRPr="00E4559A" w:rsidRDefault="00E4559A" w:rsidP="00E4559A">
            <w:pPr>
              <w:pStyle w:val="SemEspaamento"/>
              <w:spacing w:line="276" w:lineRule="auto"/>
              <w:rPr>
                <w:rFonts w:asciiTheme="minorHAnsi" w:hAnsiTheme="minorHAnsi" w:cstheme="minorHAnsi"/>
                <w:bCs/>
                <w:sz w:val="24"/>
                <w:szCs w:val="24"/>
              </w:rPr>
            </w:pPr>
          </w:p>
          <w:tbl>
            <w:tblPr>
              <w:tblStyle w:val="TableNormal"/>
              <w:tblW w:w="484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0"/>
              <w:gridCol w:w="1660"/>
            </w:tblGrid>
            <w:tr w:rsidR="00E4559A" w:rsidRPr="00E4559A" w:rsidTr="0046146A">
              <w:trPr>
                <w:trHeight w:val="227"/>
              </w:trPr>
              <w:tc>
                <w:tcPr>
                  <w:tcW w:w="4058" w:type="pct"/>
                  <w:vAlign w:val="center"/>
                </w:tcPr>
                <w:p w:rsidR="00E4559A" w:rsidRPr="00E4559A" w:rsidRDefault="00E4559A" w:rsidP="0046146A">
                  <w:pPr>
                    <w:pStyle w:val="SemEspaamento"/>
                    <w:spacing w:line="276" w:lineRule="auto"/>
                    <w:jc w:val="center"/>
                    <w:rPr>
                      <w:rFonts w:asciiTheme="minorHAnsi" w:hAnsiTheme="minorHAnsi" w:cstheme="minorHAnsi"/>
                      <w:b/>
                      <w:sz w:val="24"/>
                      <w:szCs w:val="24"/>
                    </w:rPr>
                  </w:pPr>
                  <w:r w:rsidRPr="00E4559A">
                    <w:rPr>
                      <w:rFonts w:asciiTheme="minorHAnsi" w:hAnsiTheme="minorHAnsi" w:cstheme="minorHAnsi"/>
                      <w:b/>
                      <w:sz w:val="24"/>
                      <w:szCs w:val="24"/>
                    </w:rPr>
                    <w:t>ETAPAS</w:t>
                  </w:r>
                </w:p>
              </w:tc>
              <w:tc>
                <w:tcPr>
                  <w:tcW w:w="942" w:type="pct"/>
                  <w:vAlign w:val="center"/>
                </w:tcPr>
                <w:p w:rsidR="00E4559A" w:rsidRPr="00E4559A" w:rsidRDefault="00E4559A" w:rsidP="0046146A">
                  <w:pPr>
                    <w:pStyle w:val="SemEspaamento"/>
                    <w:spacing w:line="276" w:lineRule="auto"/>
                    <w:jc w:val="center"/>
                    <w:rPr>
                      <w:rFonts w:asciiTheme="minorHAnsi" w:hAnsiTheme="minorHAnsi" w:cstheme="minorHAnsi"/>
                      <w:b/>
                      <w:sz w:val="24"/>
                      <w:szCs w:val="24"/>
                    </w:rPr>
                  </w:pPr>
                  <w:r w:rsidRPr="00E4559A">
                    <w:rPr>
                      <w:rFonts w:asciiTheme="minorHAnsi" w:hAnsiTheme="minorHAnsi" w:cstheme="minorHAnsi"/>
                      <w:b/>
                      <w:sz w:val="24"/>
                      <w:szCs w:val="24"/>
                    </w:rPr>
                    <w:t>PRAZO</w:t>
                  </w:r>
                </w:p>
              </w:tc>
            </w:tr>
            <w:tr w:rsidR="00E4559A" w:rsidRPr="00E4559A" w:rsidTr="0046146A">
              <w:trPr>
                <w:trHeight w:val="227"/>
              </w:trPr>
              <w:tc>
                <w:tcPr>
                  <w:tcW w:w="4058" w:type="pct"/>
                  <w:vAlign w:val="center"/>
                </w:tcPr>
                <w:p w:rsidR="00E4559A" w:rsidRPr="00E4559A" w:rsidRDefault="00E4559A" w:rsidP="0046146A">
                  <w:pPr>
                    <w:pStyle w:val="SemEspaamento"/>
                    <w:spacing w:line="276" w:lineRule="auto"/>
                    <w:jc w:val="center"/>
                    <w:rPr>
                      <w:rFonts w:asciiTheme="minorHAnsi" w:hAnsiTheme="minorHAnsi" w:cstheme="minorHAnsi"/>
                      <w:sz w:val="24"/>
                      <w:szCs w:val="24"/>
                    </w:rPr>
                  </w:pPr>
                  <w:r w:rsidRPr="00E4559A">
                    <w:rPr>
                      <w:rFonts w:asciiTheme="minorHAnsi" w:hAnsiTheme="minorHAnsi" w:cstheme="minorHAnsi"/>
                      <w:sz w:val="24"/>
                      <w:szCs w:val="24"/>
                      <w:lang w:val="pt-BR"/>
                    </w:rPr>
                    <w:t xml:space="preserve">- Elaboração dos documentos técnicos, conforme o item </w:t>
                  </w:r>
                  <w:proofErr w:type="gramStart"/>
                  <w:r w:rsidRPr="00E4559A">
                    <w:rPr>
                      <w:rFonts w:asciiTheme="minorHAnsi" w:hAnsiTheme="minorHAnsi" w:cstheme="minorHAnsi"/>
                      <w:sz w:val="24"/>
                      <w:szCs w:val="24"/>
                      <w:lang w:val="pt-BR"/>
                    </w:rPr>
                    <w:t>1</w:t>
                  </w:r>
                  <w:proofErr w:type="gramEnd"/>
                  <w:r w:rsidRPr="00E4559A">
                    <w:rPr>
                      <w:rFonts w:asciiTheme="minorHAnsi" w:hAnsiTheme="minorHAnsi" w:cstheme="minorHAnsi"/>
                      <w:sz w:val="24"/>
                      <w:szCs w:val="24"/>
                      <w:lang w:val="pt-BR"/>
                    </w:rPr>
                    <w:t>.</w:t>
                  </w:r>
                </w:p>
              </w:tc>
              <w:tc>
                <w:tcPr>
                  <w:tcW w:w="942" w:type="pct"/>
                  <w:vAlign w:val="center"/>
                </w:tcPr>
                <w:p w:rsidR="00E4559A" w:rsidRPr="00E4559A" w:rsidRDefault="00E4559A" w:rsidP="0046146A">
                  <w:pPr>
                    <w:pStyle w:val="SemEspaamento"/>
                    <w:spacing w:line="276" w:lineRule="auto"/>
                    <w:jc w:val="center"/>
                    <w:rPr>
                      <w:rFonts w:asciiTheme="minorHAnsi" w:hAnsiTheme="minorHAnsi" w:cstheme="minorHAnsi"/>
                      <w:sz w:val="24"/>
                      <w:szCs w:val="24"/>
                      <w:lang w:val="pt-BR"/>
                    </w:rPr>
                  </w:pPr>
                  <w:r w:rsidRPr="00E4559A">
                    <w:rPr>
                      <w:rFonts w:asciiTheme="minorHAnsi" w:hAnsiTheme="minorHAnsi" w:cstheme="minorHAnsi"/>
                      <w:sz w:val="24"/>
                      <w:szCs w:val="24"/>
                      <w:lang w:val="pt-BR"/>
                    </w:rPr>
                    <w:t>Até 30/07/2026</w:t>
                  </w:r>
                </w:p>
              </w:tc>
            </w:tr>
            <w:tr w:rsidR="00E4559A" w:rsidRPr="00E4559A" w:rsidTr="0046146A">
              <w:trPr>
                <w:trHeight w:val="227"/>
              </w:trPr>
              <w:tc>
                <w:tcPr>
                  <w:tcW w:w="4058" w:type="pct"/>
                  <w:vAlign w:val="center"/>
                </w:tcPr>
                <w:p w:rsidR="00E4559A" w:rsidRPr="00E4559A" w:rsidRDefault="00E4559A" w:rsidP="0046146A">
                  <w:pPr>
                    <w:pStyle w:val="SemEspaamento"/>
                    <w:spacing w:line="276" w:lineRule="auto"/>
                    <w:jc w:val="center"/>
                    <w:rPr>
                      <w:rFonts w:asciiTheme="minorHAnsi" w:hAnsiTheme="minorHAnsi" w:cstheme="minorHAnsi"/>
                      <w:sz w:val="24"/>
                      <w:szCs w:val="24"/>
                    </w:rPr>
                  </w:pPr>
                  <w:r w:rsidRPr="00E4559A">
                    <w:rPr>
                      <w:rFonts w:asciiTheme="minorHAnsi" w:hAnsiTheme="minorHAnsi" w:cstheme="minorHAnsi"/>
                      <w:sz w:val="24"/>
                      <w:szCs w:val="24"/>
                    </w:rPr>
                    <w:t xml:space="preserve">- </w:t>
                  </w:r>
                  <w:r w:rsidRPr="00E4559A">
                    <w:rPr>
                      <w:rFonts w:asciiTheme="minorHAnsi" w:hAnsiTheme="minorHAnsi" w:cstheme="minorHAnsi"/>
                      <w:sz w:val="24"/>
                      <w:szCs w:val="24"/>
                      <w:lang w:val="pt-BR"/>
                    </w:rPr>
                    <w:t>Gestão do eSocial conforme o item 2.</w:t>
                  </w:r>
                </w:p>
              </w:tc>
              <w:tc>
                <w:tcPr>
                  <w:tcW w:w="942" w:type="pct"/>
                  <w:vAlign w:val="center"/>
                </w:tcPr>
                <w:p w:rsidR="00E4559A" w:rsidRPr="00E4559A" w:rsidRDefault="00E4559A" w:rsidP="0046146A">
                  <w:pPr>
                    <w:pStyle w:val="SemEspaamento"/>
                    <w:spacing w:line="276" w:lineRule="auto"/>
                    <w:jc w:val="center"/>
                    <w:rPr>
                      <w:rFonts w:asciiTheme="minorHAnsi" w:hAnsiTheme="minorHAnsi" w:cstheme="minorHAnsi"/>
                      <w:sz w:val="24"/>
                      <w:szCs w:val="24"/>
                      <w:lang w:val="pt-BR"/>
                    </w:rPr>
                  </w:pPr>
                  <w:r w:rsidRPr="00E4559A">
                    <w:rPr>
                      <w:rFonts w:asciiTheme="minorHAnsi" w:hAnsiTheme="minorHAnsi" w:cstheme="minorHAnsi"/>
                      <w:sz w:val="24"/>
                      <w:szCs w:val="24"/>
                      <w:lang w:val="pt-BR"/>
                    </w:rPr>
                    <w:t>Serviço mensal</w:t>
                  </w:r>
                </w:p>
              </w:tc>
            </w:tr>
          </w:tbl>
          <w:p w:rsidR="00E4559A" w:rsidRPr="00E4559A" w:rsidRDefault="00E4559A" w:rsidP="00E4559A">
            <w:pPr>
              <w:spacing w:line="276" w:lineRule="auto"/>
              <w:jc w:val="both"/>
              <w:rPr>
                <w:rFonts w:asciiTheme="minorHAnsi" w:hAnsiTheme="minorHAnsi" w:cstheme="minorHAnsi"/>
                <w:sz w:val="24"/>
                <w:szCs w:val="24"/>
              </w:rPr>
            </w:pPr>
          </w:p>
          <w:p w:rsidR="00190783" w:rsidRPr="00E4559A" w:rsidRDefault="00190783" w:rsidP="00E4559A">
            <w:pPr>
              <w:pStyle w:val="SemEspaamento"/>
              <w:spacing w:line="276" w:lineRule="auto"/>
              <w:jc w:val="both"/>
              <w:rPr>
                <w:rFonts w:asciiTheme="minorHAnsi" w:hAnsiTheme="minorHAnsi" w:cstheme="minorHAnsi"/>
                <w:b/>
                <w:iCs/>
                <w:sz w:val="24"/>
                <w:szCs w:val="24"/>
              </w:rPr>
            </w:pPr>
            <w:r w:rsidRPr="00E4559A">
              <w:rPr>
                <w:rFonts w:asciiTheme="minorHAnsi" w:hAnsiTheme="minorHAnsi" w:cstheme="minorHAnsi"/>
                <w:sz w:val="24"/>
                <w:szCs w:val="24"/>
              </w:rPr>
              <w:t>2.5. Todos os custos para o transporte,</w:t>
            </w:r>
            <w:r w:rsidR="00E4559A">
              <w:rPr>
                <w:rFonts w:asciiTheme="minorHAnsi" w:hAnsiTheme="minorHAnsi" w:cstheme="minorHAnsi"/>
                <w:sz w:val="24"/>
                <w:szCs w:val="24"/>
              </w:rPr>
              <w:t xml:space="preserve"> hospedagem, alimentação, </w:t>
            </w:r>
            <w:r w:rsidRPr="00E4559A">
              <w:rPr>
                <w:rFonts w:asciiTheme="minorHAnsi" w:hAnsiTheme="minorHAnsi" w:cstheme="minorHAnsi"/>
                <w:sz w:val="24"/>
                <w:szCs w:val="24"/>
              </w:rPr>
              <w:t>impostos, taxas, dentre outros, ficarão por conta da empresa a ser contratada.</w:t>
            </w:r>
          </w:p>
          <w:p w:rsidR="00435E4E" w:rsidRPr="00E4559A" w:rsidRDefault="00435E4E" w:rsidP="00135516">
            <w:pPr>
              <w:pStyle w:val="SemEspaamento"/>
              <w:spacing w:line="276" w:lineRule="auto"/>
              <w:jc w:val="both"/>
              <w:rPr>
                <w:rFonts w:asciiTheme="minorHAnsi" w:eastAsia="Times New Roman" w:hAnsiTheme="minorHAnsi" w:cstheme="minorHAnsi"/>
                <w:b/>
                <w:bCs/>
                <w:sz w:val="24"/>
                <w:szCs w:val="24"/>
              </w:rPr>
            </w:pPr>
            <w:r w:rsidRPr="00E4559A">
              <w:rPr>
                <w:rFonts w:asciiTheme="minorHAnsi" w:hAnsiTheme="minorHAnsi" w:cstheme="minorHAnsi"/>
                <w:sz w:val="24"/>
                <w:szCs w:val="24"/>
              </w:rPr>
              <w:t>2.</w:t>
            </w:r>
            <w:r w:rsidR="00A334EC" w:rsidRPr="00E4559A">
              <w:rPr>
                <w:rFonts w:asciiTheme="minorHAnsi" w:hAnsiTheme="minorHAnsi" w:cstheme="minorHAnsi"/>
                <w:sz w:val="24"/>
                <w:szCs w:val="24"/>
              </w:rPr>
              <w:t>6</w:t>
            </w:r>
            <w:r w:rsidRPr="00E4559A">
              <w:rPr>
                <w:rFonts w:asciiTheme="minorHAnsi" w:hAnsiTheme="minorHAnsi" w:cstheme="minorHAnsi"/>
                <w:sz w:val="24"/>
                <w:szCs w:val="24"/>
              </w:rPr>
              <w:t>.</w:t>
            </w:r>
            <w:r w:rsidRPr="00E4559A">
              <w:rPr>
                <w:rFonts w:asciiTheme="minorHAnsi" w:hAnsiTheme="minorHAnsi" w:cstheme="minorHAnsi"/>
                <w:b/>
                <w:sz w:val="24"/>
                <w:szCs w:val="24"/>
              </w:rPr>
              <w:t xml:space="preserve"> </w:t>
            </w:r>
            <w:r w:rsidR="00E4559A" w:rsidRPr="00E4559A">
              <w:rPr>
                <w:rFonts w:asciiTheme="minorHAnsi" w:hAnsiTheme="minorHAnsi" w:cstheme="minorHAnsi"/>
                <w:sz w:val="24"/>
                <w:szCs w:val="24"/>
                <w:shd w:val="clear" w:color="auto" w:fill="FFFFFF"/>
              </w:rPr>
              <w:t xml:space="preserve">O Contrato terá vigência de </w:t>
            </w:r>
            <w:r w:rsidR="00E4559A" w:rsidRPr="00E4559A">
              <w:rPr>
                <w:rFonts w:asciiTheme="minorHAnsi" w:hAnsiTheme="minorHAnsi" w:cstheme="minorHAnsi"/>
                <w:b/>
                <w:bCs/>
                <w:sz w:val="24"/>
                <w:szCs w:val="24"/>
                <w:shd w:val="clear" w:color="auto" w:fill="FFFFFF"/>
              </w:rPr>
              <w:t>12 (doze) meses</w:t>
            </w:r>
            <w:r w:rsidR="00E4559A" w:rsidRPr="00E4559A">
              <w:rPr>
                <w:rFonts w:asciiTheme="minorHAnsi" w:hAnsiTheme="minorHAnsi" w:cstheme="minorHAnsi"/>
                <w:sz w:val="24"/>
                <w:szCs w:val="24"/>
                <w:shd w:val="clear" w:color="auto" w:fill="FFFFFF"/>
              </w:rPr>
              <w:t xml:space="preserve">, a contar da assinatura do mesmo, </w:t>
            </w:r>
            <w:r w:rsidR="00E4559A" w:rsidRPr="00E4559A">
              <w:rPr>
                <w:rFonts w:asciiTheme="minorHAnsi" w:hAnsiTheme="minorHAnsi" w:cstheme="minorHAnsi"/>
                <w:sz w:val="24"/>
                <w:szCs w:val="24"/>
              </w:rPr>
              <w:t>podendo ser prorrogado nos termos do artigo 6°, inciso XV; artigo 92, §4, inciso I, artigos 106 e/ou 107 da Lei Federal 14.133/2021</w:t>
            </w:r>
            <w:r w:rsidRPr="00E4559A">
              <w:rPr>
                <w:rFonts w:asciiTheme="minorHAnsi" w:eastAsia="Arial Unicode MS" w:hAnsiTheme="minorHAnsi" w:cstheme="minorHAnsi"/>
                <w:b/>
                <w:sz w:val="24"/>
                <w:szCs w:val="24"/>
              </w:rPr>
              <w:t>.</w:t>
            </w:r>
          </w:p>
          <w:p w:rsidR="00435E4E" w:rsidRPr="00E4559A" w:rsidRDefault="00435E4E" w:rsidP="00135516">
            <w:pPr>
              <w:pStyle w:val="SemEspaamento"/>
              <w:spacing w:line="276" w:lineRule="auto"/>
              <w:jc w:val="both"/>
              <w:rPr>
                <w:rFonts w:asciiTheme="minorHAnsi" w:hAnsiTheme="minorHAnsi" w:cstheme="minorHAnsi"/>
                <w:sz w:val="24"/>
                <w:szCs w:val="24"/>
              </w:rPr>
            </w:pPr>
          </w:p>
        </w:tc>
      </w:tr>
      <w:tr w:rsidR="00B673F3" w:rsidRPr="007935FF" w:rsidTr="007935FF">
        <w:trPr>
          <w:trHeight w:val="409"/>
        </w:trPr>
        <w:tc>
          <w:tcPr>
            <w:tcW w:w="4980" w:type="pct"/>
            <w:shd w:val="clear" w:color="auto" w:fill="auto"/>
            <w:vAlign w:val="center"/>
          </w:tcPr>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lastRenderedPageBreak/>
              <w:t xml:space="preserve">3. DA FORMA DE PAGAMENTO E DAS RETENÇÕES: </w:t>
            </w:r>
          </w:p>
          <w:p w:rsidR="00861EE7" w:rsidRPr="007935FF" w:rsidRDefault="00861EE7" w:rsidP="00135516">
            <w:pPr>
              <w:adjustRightInd w:val="0"/>
              <w:spacing w:line="276" w:lineRule="auto"/>
              <w:jc w:val="both"/>
              <w:rPr>
                <w:rFonts w:asciiTheme="minorHAnsi" w:hAnsiTheme="minorHAnsi" w:cstheme="minorHAnsi"/>
                <w:sz w:val="24"/>
                <w:szCs w:val="24"/>
                <w:lang w:val="pt-BR" w:eastAsia="pt-BR"/>
              </w:rPr>
            </w:pPr>
            <w:r w:rsidRPr="007935FF">
              <w:rPr>
                <w:rFonts w:asciiTheme="minorHAnsi" w:eastAsia="Arial Unicode MS" w:hAnsiTheme="minorHAnsi" w:cstheme="minorHAnsi"/>
                <w:sz w:val="24"/>
                <w:szCs w:val="24"/>
                <w:lang w:val="pt-BR"/>
              </w:rPr>
              <w:t xml:space="preserve">3.1. </w:t>
            </w:r>
            <w:r w:rsidRPr="007935FF">
              <w:rPr>
                <w:rFonts w:asciiTheme="minorHAnsi" w:eastAsia="Arial Unicode MS" w:hAnsiTheme="minorHAnsi" w:cstheme="minorHAnsi"/>
                <w:bCs/>
                <w:color w:val="000000"/>
                <w:sz w:val="24"/>
                <w:szCs w:val="24"/>
                <w:lang w:val="pt-BR"/>
              </w:rPr>
              <w:t xml:space="preserve">O pagamento será efetuado ao contratado </w:t>
            </w:r>
            <w:r w:rsidRPr="007935FF">
              <w:rPr>
                <w:rFonts w:asciiTheme="minorHAnsi" w:eastAsia="Arial Unicode MS" w:hAnsiTheme="minorHAnsi" w:cstheme="minorHAnsi"/>
                <w:b/>
                <w:bCs/>
                <w:color w:val="000000"/>
                <w:sz w:val="24"/>
                <w:szCs w:val="24"/>
                <w:lang w:val="pt-BR"/>
              </w:rPr>
              <w:t xml:space="preserve">em até 30 (trinta) dias </w:t>
            </w:r>
            <w:r w:rsidRPr="007935FF">
              <w:rPr>
                <w:rFonts w:asciiTheme="minorHAnsi" w:eastAsia="Arial Unicode MS" w:hAnsiTheme="minorHAnsi" w:cstheme="minorHAnsi"/>
                <w:bCs/>
                <w:color w:val="000000"/>
                <w:sz w:val="24"/>
                <w:szCs w:val="24"/>
                <w:lang w:val="pt-BR"/>
              </w:rPr>
              <w:t xml:space="preserve">após </w:t>
            </w:r>
            <w:r w:rsidR="00E4559A">
              <w:rPr>
                <w:rFonts w:asciiTheme="minorHAnsi" w:eastAsia="Arial Unicode MS" w:hAnsiTheme="minorHAnsi" w:cstheme="minorHAnsi"/>
                <w:bCs/>
                <w:color w:val="000000"/>
                <w:sz w:val="24"/>
                <w:szCs w:val="24"/>
                <w:lang w:val="pt-BR"/>
              </w:rPr>
              <w:t xml:space="preserve">a execução dos </w:t>
            </w:r>
            <w:proofErr w:type="gramStart"/>
            <w:r w:rsidR="00E4559A">
              <w:rPr>
                <w:rFonts w:asciiTheme="minorHAnsi" w:eastAsia="Arial Unicode MS" w:hAnsiTheme="minorHAnsi" w:cstheme="minorHAnsi"/>
                <w:bCs/>
                <w:color w:val="000000"/>
                <w:sz w:val="24"/>
                <w:szCs w:val="24"/>
                <w:lang w:val="pt-BR"/>
              </w:rPr>
              <w:t xml:space="preserve">serviçosveja </w:t>
            </w:r>
            <w:r w:rsidR="00E94A84" w:rsidRPr="007935FF">
              <w:rPr>
                <w:rFonts w:asciiTheme="minorHAnsi" w:eastAsia="Arial Unicode MS" w:hAnsiTheme="minorHAnsi" w:cstheme="minorHAnsi"/>
                <w:bCs/>
                <w:color w:val="000000"/>
                <w:sz w:val="24"/>
                <w:szCs w:val="24"/>
                <w:lang w:val="pt-BR"/>
              </w:rPr>
              <w:t>,</w:t>
            </w:r>
            <w:proofErr w:type="gramEnd"/>
            <w:r w:rsidR="00E94A84" w:rsidRPr="007935FF">
              <w:rPr>
                <w:rFonts w:asciiTheme="minorHAnsi" w:eastAsia="Arial Unicode MS" w:hAnsiTheme="minorHAnsi" w:cstheme="minorHAnsi"/>
                <w:bCs/>
                <w:color w:val="000000"/>
                <w:sz w:val="24"/>
                <w:szCs w:val="24"/>
                <w:lang w:val="pt-BR"/>
              </w:rPr>
              <w:t xml:space="preserve"> após a </w:t>
            </w:r>
            <w:r w:rsidRPr="007935FF">
              <w:rPr>
                <w:rFonts w:asciiTheme="minorHAnsi" w:eastAsia="Arial Unicode MS" w:hAnsiTheme="minorHAnsi" w:cstheme="minorHAnsi"/>
                <w:bCs/>
                <w:color w:val="000000"/>
                <w:sz w:val="24"/>
                <w:szCs w:val="24"/>
                <w:lang w:val="pt-BR"/>
              </w:rPr>
              <w:t xml:space="preserve">emissão da Nota Fiscal, desde que devidamente atestada </w:t>
            </w:r>
            <w:r w:rsidR="00E94A84" w:rsidRPr="007935FF">
              <w:rPr>
                <w:rFonts w:asciiTheme="minorHAnsi" w:eastAsia="Arial Unicode MS" w:hAnsiTheme="minorHAnsi" w:cstheme="minorHAnsi"/>
                <w:bCs/>
                <w:color w:val="000000"/>
                <w:sz w:val="24"/>
                <w:szCs w:val="24"/>
                <w:lang w:val="pt-BR"/>
              </w:rPr>
              <w:t>pela fiscal do contrato</w:t>
            </w:r>
            <w:r w:rsidRPr="007935FF">
              <w:rPr>
                <w:rFonts w:asciiTheme="minorHAnsi" w:hAnsiTheme="minorHAnsi" w:cstheme="minorHAnsi"/>
                <w:sz w:val="24"/>
                <w:szCs w:val="24"/>
                <w:lang w:val="pt-BR" w:eastAsia="pt-BR"/>
              </w:rPr>
              <w:t>.</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color w:val="000000"/>
                <w:sz w:val="24"/>
                <w:szCs w:val="24"/>
                <w:lang w:val="pt-BR"/>
              </w:rPr>
              <w:t>3.2. O</w:t>
            </w:r>
            <w:r w:rsidRPr="007935FF">
              <w:rPr>
                <w:rFonts w:asciiTheme="minorHAnsi" w:eastAsia="Arial Unicode MS" w:hAnsiTheme="minorHAnsi" w:cstheme="minorHAnsi"/>
                <w:sz w:val="24"/>
                <w:szCs w:val="24"/>
                <w:lang w:val="pt-BR"/>
              </w:rPr>
              <w:t xml:space="preserve"> pagamento </w:t>
            </w:r>
            <w:r w:rsidRPr="007935FF">
              <w:rPr>
                <w:rFonts w:asciiTheme="minorHAnsi" w:eastAsia="Arial Unicode MS" w:hAnsiTheme="minorHAnsi" w:cstheme="minorHAnsi"/>
                <w:b/>
                <w:sz w:val="24"/>
                <w:szCs w:val="24"/>
                <w:lang w:val="pt-BR"/>
              </w:rPr>
              <w:t>só se efetivará</w:t>
            </w:r>
            <w:r w:rsidRPr="007935FF">
              <w:rPr>
                <w:rFonts w:asciiTheme="minorHAnsi" w:eastAsia="Arial Unicode MS" w:hAnsiTheme="minorHAnsi" w:cstheme="minorHAnsi"/>
                <w:sz w:val="24"/>
                <w:szCs w:val="24"/>
                <w:lang w:val="pt-BR"/>
              </w:rPr>
              <w:t xml:space="preserve"> depois de confirmada a situação de regularidade fiscal para com a Fazenda Federal, FGTS e CNDT – Certidão Negativa de Débitos Trabalhistas, através da Certidão Negativa de débitos.</w:t>
            </w:r>
          </w:p>
          <w:p w:rsidR="00667F76" w:rsidRDefault="00861EE7" w:rsidP="00135516">
            <w:pPr>
              <w:tabs>
                <w:tab w:val="left" w:pos="1276"/>
              </w:tabs>
              <w:spacing w:line="276" w:lineRule="auto"/>
              <w:jc w:val="both"/>
              <w:rPr>
                <w:rFonts w:asciiTheme="minorHAnsi" w:hAnsiTheme="minorHAnsi" w:cstheme="minorHAnsi"/>
                <w:sz w:val="24"/>
                <w:szCs w:val="24"/>
              </w:rPr>
            </w:pPr>
            <w:r w:rsidRPr="007935FF">
              <w:rPr>
                <w:rFonts w:asciiTheme="minorHAnsi" w:hAnsiTheme="minorHAnsi" w:cstheme="minorHAnsi"/>
                <w:b/>
                <w:sz w:val="24"/>
                <w:szCs w:val="24"/>
              </w:rPr>
              <w:t>3.3. DAS RETENÇÕES NA FONTE:</w:t>
            </w:r>
            <w:r w:rsidR="00AA3446" w:rsidRPr="007935FF">
              <w:rPr>
                <w:rFonts w:asciiTheme="minorHAnsi" w:hAnsiTheme="minorHAnsi" w:cstheme="minorHAnsi"/>
                <w:b/>
                <w:sz w:val="24"/>
                <w:szCs w:val="24"/>
              </w:rPr>
              <w:t xml:space="preserve"> </w:t>
            </w:r>
            <w:r w:rsidR="00CC53F5" w:rsidRPr="007935FF">
              <w:rPr>
                <w:rFonts w:asciiTheme="minorHAnsi" w:hAnsiTheme="minorHAnsi" w:cstheme="minorHAnsi"/>
                <w:sz w:val="24"/>
                <w:szCs w:val="24"/>
              </w:rPr>
              <w:t>Será a</w:t>
            </w:r>
            <w:r w:rsidRPr="007935FF">
              <w:rPr>
                <w:rFonts w:asciiTheme="minorHAnsi" w:hAnsiTheme="minorHAnsi" w:cstheme="minorHAnsi"/>
                <w:sz w:val="24"/>
                <w:szCs w:val="24"/>
              </w:rPr>
              <w:t>plica</w:t>
            </w:r>
            <w:r w:rsidR="00CC53F5" w:rsidRPr="007935FF">
              <w:rPr>
                <w:rFonts w:asciiTheme="minorHAnsi" w:hAnsiTheme="minorHAnsi" w:cstheme="minorHAnsi"/>
                <w:sz w:val="24"/>
                <w:szCs w:val="24"/>
              </w:rPr>
              <w:t>da</w:t>
            </w:r>
            <w:r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IN/RFB nº 1.234/2012, alterada pela IN/RFB N° 2.145/2023 para fins de </w:t>
            </w:r>
            <w:r w:rsidRPr="007935FF">
              <w:rPr>
                <w:rFonts w:asciiTheme="minorHAnsi" w:hAnsiTheme="minorHAnsi" w:cstheme="minorHAnsi"/>
                <w:b/>
                <w:sz w:val="24"/>
                <w:szCs w:val="24"/>
              </w:rPr>
              <w:t>retenção de IR - Imposto de Renda</w:t>
            </w:r>
            <w:r w:rsidRPr="007935FF">
              <w:rPr>
                <w:rFonts w:asciiTheme="minorHAnsi" w:hAnsiTheme="minorHAnsi" w:cstheme="minorHAnsi"/>
                <w:sz w:val="24"/>
                <w:szCs w:val="24"/>
              </w:rPr>
              <w:t xml:space="preserve"> em seus pagamentos. </w:t>
            </w:r>
          </w:p>
          <w:p w:rsidR="00861EE7" w:rsidRPr="007935FF" w:rsidRDefault="00667F76" w:rsidP="00667F76">
            <w:pPr>
              <w:tabs>
                <w:tab w:val="left" w:pos="1276"/>
              </w:tabs>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3.3.1. </w:t>
            </w:r>
            <w:r w:rsidR="00861EE7" w:rsidRPr="007935FF">
              <w:rPr>
                <w:rFonts w:asciiTheme="minorHAnsi" w:hAnsiTheme="minorHAnsi" w:cstheme="minorHAnsi"/>
                <w:sz w:val="24"/>
                <w:szCs w:val="24"/>
              </w:rPr>
              <w:t xml:space="preserve">Desta forma, para todos os documentos fiscais emitidos a partir da data </w:t>
            </w:r>
            <w:r w:rsidR="00861EE7" w:rsidRPr="007935FF">
              <w:rPr>
                <w:rFonts w:asciiTheme="minorHAnsi" w:hAnsiTheme="minorHAnsi" w:cstheme="minorHAnsi"/>
                <w:sz w:val="24"/>
                <w:szCs w:val="24"/>
              </w:rPr>
              <w:lastRenderedPageBreak/>
              <w:t xml:space="preserve">mencionada, deverão ser observadas as disposições da citada Instrução Normativa, quanto ao </w:t>
            </w:r>
            <w:r w:rsidR="00861EE7" w:rsidRPr="007935FF">
              <w:rPr>
                <w:rFonts w:asciiTheme="minorHAnsi" w:hAnsiTheme="minorHAnsi" w:cstheme="minorHAnsi"/>
                <w:b/>
                <w:sz w:val="24"/>
                <w:szCs w:val="24"/>
              </w:rPr>
              <w:t>IR - Imposto de Renda</w:t>
            </w:r>
            <w:r w:rsidR="00861EE7" w:rsidRPr="007935FF">
              <w:rPr>
                <w:rFonts w:asciiTheme="minorHAnsi" w:hAnsiTheme="minorHAnsi" w:cstheme="minorHAnsi"/>
                <w:sz w:val="24"/>
                <w:szCs w:val="24"/>
              </w:rPr>
              <w:t xml:space="preserve">. </w:t>
            </w:r>
          </w:p>
          <w:p w:rsidR="00A334EC" w:rsidRPr="007935FF" w:rsidRDefault="00A334EC" w:rsidP="00135516">
            <w:pPr>
              <w:adjustRightInd w:val="0"/>
              <w:spacing w:line="276" w:lineRule="auto"/>
              <w:jc w:val="both"/>
              <w:rPr>
                <w:rFonts w:asciiTheme="minorHAnsi" w:hAnsiTheme="minorHAnsi" w:cstheme="minorHAnsi"/>
                <w:b/>
                <w:sz w:val="24"/>
                <w:szCs w:val="24"/>
              </w:rPr>
            </w:pPr>
          </w:p>
          <w:p w:rsidR="00861EE7" w:rsidRPr="007935FF" w:rsidRDefault="00861EE7"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4. PREVISÃO ORÇAMENTÁRIA:</w:t>
            </w:r>
          </w:p>
          <w:p w:rsidR="00861EE7" w:rsidRPr="00211E58" w:rsidRDefault="00861EE7" w:rsidP="00135516">
            <w:pPr>
              <w:pStyle w:val="Default"/>
              <w:spacing w:line="276" w:lineRule="auto"/>
              <w:jc w:val="both"/>
              <w:rPr>
                <w:rFonts w:asciiTheme="minorHAnsi" w:eastAsia="Arial Unicode MS" w:hAnsiTheme="minorHAnsi" w:cstheme="minorHAnsi"/>
                <w:color w:val="auto"/>
              </w:rPr>
            </w:pPr>
            <w:r w:rsidRPr="00211E58">
              <w:rPr>
                <w:rFonts w:asciiTheme="minorHAnsi" w:hAnsiTheme="minorHAnsi" w:cstheme="minorHAnsi"/>
                <w:color w:val="auto"/>
              </w:rPr>
              <w:t>4.1.</w:t>
            </w:r>
            <w:r w:rsidRPr="00211E58">
              <w:rPr>
                <w:rFonts w:asciiTheme="minorHAnsi" w:hAnsiTheme="minorHAnsi" w:cstheme="minorHAnsi"/>
                <w:b/>
                <w:color w:val="auto"/>
              </w:rPr>
              <w:t xml:space="preserve"> </w:t>
            </w:r>
            <w:r w:rsidRPr="00211E58">
              <w:rPr>
                <w:rFonts w:asciiTheme="minorHAnsi" w:eastAsia="Arial Unicode MS" w:hAnsiTheme="minorHAnsi" w:cstheme="minorHAnsi"/>
                <w:color w:val="auto"/>
              </w:rPr>
              <w:t>A despesa decorrente da contratação correrá à conta dos recursos orçamentários específicos consignados na ordem de compra no exercício de 2</w:t>
            </w:r>
            <w:r w:rsidR="0055593B" w:rsidRPr="00211E58">
              <w:rPr>
                <w:rFonts w:asciiTheme="minorHAnsi" w:eastAsia="Arial Unicode MS" w:hAnsiTheme="minorHAnsi" w:cstheme="minorHAnsi"/>
                <w:color w:val="auto"/>
              </w:rPr>
              <w:t>0</w:t>
            </w:r>
            <w:r w:rsidR="007935FF" w:rsidRPr="00211E58">
              <w:rPr>
                <w:rFonts w:asciiTheme="minorHAnsi" w:eastAsia="Arial Unicode MS" w:hAnsiTheme="minorHAnsi" w:cstheme="minorHAnsi"/>
                <w:color w:val="auto"/>
              </w:rPr>
              <w:t>26</w:t>
            </w:r>
            <w:r w:rsidRPr="00211E58">
              <w:rPr>
                <w:rFonts w:asciiTheme="minorHAnsi" w:eastAsia="Arial Unicode MS" w:hAnsiTheme="minorHAnsi" w:cstheme="minorHAnsi"/>
                <w:color w:val="auto"/>
              </w:rPr>
              <w:t>, conforme abaixo:</w:t>
            </w:r>
          </w:p>
          <w:p w:rsidR="00A334EC" w:rsidRPr="00E4559A" w:rsidRDefault="005B4777" w:rsidP="00135516">
            <w:pPr>
              <w:pStyle w:val="SemEspaamento"/>
              <w:spacing w:line="276" w:lineRule="auto"/>
              <w:jc w:val="both"/>
              <w:rPr>
                <w:rFonts w:asciiTheme="minorHAnsi" w:hAnsiTheme="minorHAnsi" w:cstheme="minorHAnsi"/>
                <w:sz w:val="28"/>
                <w:szCs w:val="24"/>
                <w:lang w:val="pt-BR"/>
              </w:rPr>
            </w:pPr>
            <w:r w:rsidRPr="00211E58">
              <w:rPr>
                <w:rFonts w:asciiTheme="minorHAnsi" w:hAnsiTheme="minorHAnsi" w:cstheme="minorHAnsi"/>
                <w:sz w:val="24"/>
                <w:szCs w:val="24"/>
                <w:lang w:val="pt-BR"/>
              </w:rPr>
              <w:t xml:space="preserve"> </w:t>
            </w:r>
          </w:p>
          <w:p w:rsidR="00211E58" w:rsidRPr="00E4559A" w:rsidRDefault="00E4559A" w:rsidP="00135516">
            <w:pPr>
              <w:adjustRightInd w:val="0"/>
              <w:spacing w:line="276" w:lineRule="auto"/>
              <w:jc w:val="both"/>
              <w:rPr>
                <w:rFonts w:asciiTheme="minorHAnsi" w:hAnsiTheme="minorHAnsi" w:cstheme="minorHAnsi"/>
                <w:sz w:val="24"/>
              </w:rPr>
            </w:pPr>
            <w:r w:rsidRPr="00E4559A">
              <w:rPr>
                <w:rFonts w:asciiTheme="minorHAnsi" w:hAnsiTheme="minorHAnsi" w:cstheme="minorHAnsi"/>
                <w:sz w:val="24"/>
              </w:rPr>
              <w:t>03.01.04.122.0003.2010.3.3.90.00.1500.0000000 – dotação 016</w:t>
            </w:r>
          </w:p>
          <w:p w:rsidR="00E4559A" w:rsidRPr="00E4559A" w:rsidRDefault="00E4559A" w:rsidP="00135516">
            <w:pPr>
              <w:adjustRightInd w:val="0"/>
              <w:spacing w:line="276" w:lineRule="auto"/>
              <w:jc w:val="both"/>
              <w:rPr>
                <w:rFonts w:asciiTheme="minorHAnsi" w:eastAsia="Arial Unicode MS" w:hAnsiTheme="minorHAnsi" w:cstheme="minorHAnsi"/>
                <w:b/>
                <w:sz w:val="28"/>
                <w:szCs w:val="24"/>
                <w:lang w:val="pt-BR"/>
              </w:rPr>
            </w:pPr>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 xml:space="preserve">5. FUNDAMENTAÇÃO LEGAL: </w:t>
            </w:r>
          </w:p>
          <w:p w:rsidR="00861EE7" w:rsidRPr="007935FF" w:rsidRDefault="00861EE7" w:rsidP="00135516">
            <w:pPr>
              <w:adjustRightInd w:val="0"/>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5.1.</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A presente contratação fundamenta-se no </w:t>
            </w:r>
            <w:r w:rsidRPr="007935FF">
              <w:rPr>
                <w:rFonts w:asciiTheme="minorHAnsi" w:hAnsiTheme="minorHAnsi" w:cstheme="minorHAnsi"/>
                <w:sz w:val="24"/>
                <w:szCs w:val="24"/>
                <w:lang w:val="pt-BR"/>
              </w:rPr>
              <w:t xml:space="preserve">Art. 75, inciso I da Lei Federal 14.133/2021 de 01/04/2021 </w:t>
            </w:r>
            <w:r w:rsidR="00CC53F5" w:rsidRPr="007935FF">
              <w:rPr>
                <w:rFonts w:asciiTheme="minorHAnsi" w:hAnsiTheme="minorHAnsi" w:cstheme="minorHAnsi"/>
                <w:sz w:val="24"/>
                <w:szCs w:val="24"/>
                <w:lang w:val="pt-BR"/>
              </w:rPr>
              <w:t xml:space="preserve">e </w:t>
            </w:r>
            <w:r w:rsidRPr="007935FF">
              <w:rPr>
                <w:rFonts w:asciiTheme="minorHAnsi" w:hAnsiTheme="minorHAnsi" w:cstheme="minorHAnsi"/>
                <w:sz w:val="24"/>
                <w:szCs w:val="24"/>
                <w:lang w:val="pt-BR"/>
              </w:rPr>
              <w:t>altera</w:t>
            </w:r>
            <w:r w:rsidR="00CC53F5" w:rsidRPr="007935FF">
              <w:rPr>
                <w:rFonts w:asciiTheme="minorHAnsi" w:hAnsiTheme="minorHAnsi" w:cstheme="minorHAnsi"/>
                <w:sz w:val="24"/>
                <w:szCs w:val="24"/>
                <w:lang w:val="pt-BR"/>
              </w:rPr>
              <w:t xml:space="preserve">ções e </w:t>
            </w:r>
            <w:r w:rsidRPr="007935FF">
              <w:rPr>
                <w:rFonts w:asciiTheme="minorHAnsi" w:hAnsiTheme="minorHAnsi" w:cstheme="minorHAnsi"/>
                <w:sz w:val="24"/>
                <w:szCs w:val="24"/>
                <w:lang w:val="pt-BR"/>
              </w:rPr>
              <w:t>pelo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Decreto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Municipa</w:t>
            </w:r>
            <w:r w:rsidR="00E934BC" w:rsidRPr="007935FF">
              <w:rPr>
                <w:rFonts w:asciiTheme="minorHAnsi" w:hAnsiTheme="minorHAnsi" w:cstheme="minorHAnsi"/>
                <w:sz w:val="24"/>
                <w:szCs w:val="24"/>
                <w:lang w:val="pt-BR"/>
              </w:rPr>
              <w:t xml:space="preserve">is 2.796/2017 e </w:t>
            </w:r>
            <w:r w:rsidRPr="007935FF">
              <w:rPr>
                <w:rFonts w:asciiTheme="minorHAnsi" w:hAnsiTheme="minorHAnsi" w:cstheme="minorHAnsi"/>
                <w:sz w:val="24"/>
                <w:szCs w:val="24"/>
                <w:lang w:val="pt-BR"/>
              </w:rPr>
              <w:t>3.377/2023.</w:t>
            </w:r>
          </w:p>
          <w:p w:rsidR="00E97BB4" w:rsidRDefault="00BD6188" w:rsidP="00135516">
            <w:pPr>
              <w:adjustRightInd w:val="0"/>
              <w:spacing w:line="276" w:lineRule="auto"/>
              <w:jc w:val="both"/>
              <w:rPr>
                <w:rFonts w:asciiTheme="minorHAnsi" w:eastAsia="Arial Unicode MS" w:hAnsiTheme="minorHAnsi" w:cstheme="minorHAnsi"/>
                <w:b/>
                <w:sz w:val="24"/>
                <w:szCs w:val="24"/>
                <w:lang w:val="pt-BR"/>
              </w:rPr>
            </w:pPr>
            <w:r>
              <w:rPr>
                <w:rFonts w:asciiTheme="minorHAnsi" w:eastAsia="Arial Unicode MS" w:hAnsiTheme="minorHAnsi" w:cstheme="minorHAnsi"/>
                <w:b/>
                <w:sz w:val="24"/>
                <w:szCs w:val="24"/>
                <w:lang w:val="pt-BR"/>
              </w:rPr>
              <w:t xml:space="preserve"> </w:t>
            </w:r>
            <w:bookmarkStart w:id="0" w:name="_GoBack"/>
            <w:bookmarkEnd w:id="0"/>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6. DO ETP – ESTUDO TÉCNICO PRELIMINAR – JUSTIFICATIVA PARA DISPENSA:</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6.1. A Nova Lei de Licitações, a Lei 14.133/2021, em sua lógica processual, trouxe a figura do Estudo Técnico Preliminar, como o documento de justificação e conhecimento das necessidades da Administração. </w:t>
            </w:r>
          </w:p>
          <w:p w:rsid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w:t>
            </w:r>
          </w:p>
          <w:p w:rsidR="00861EE7" w:rsidRPr="007935FF" w:rsidRDefault="007935FF" w:rsidP="00135516">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6.3. </w:t>
            </w:r>
            <w:r w:rsidR="00861EE7" w:rsidRPr="007935FF">
              <w:rPr>
                <w:rFonts w:asciiTheme="minorHAnsi" w:hAnsiTheme="minorHAnsi" w:cstheme="minorHAnsi"/>
                <w:sz w:val="24"/>
                <w:szCs w:val="24"/>
              </w:rPr>
              <w:t xml:space="preserve">Por isso, coube a cada órgão na medida de sua atuação regulamentadora, organizar e estabelecer as situações em que o ETP seria viável e vantajoso.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4</w:t>
            </w:r>
            <w:r w:rsidRPr="007935FF">
              <w:rPr>
                <w:rFonts w:asciiTheme="minorHAnsi" w:hAnsiTheme="minorHAnsi" w:cstheme="minorHAnsi"/>
                <w:sz w:val="24"/>
                <w:szCs w:val="24"/>
              </w:rPr>
              <w:t xml:space="preserve">. No caso da Prefeitura Municipal de </w:t>
            </w:r>
            <w:r w:rsidR="00916A0D" w:rsidRPr="007935FF">
              <w:rPr>
                <w:rFonts w:asciiTheme="minorHAnsi" w:hAnsiTheme="minorHAnsi" w:cstheme="minorHAnsi"/>
                <w:sz w:val="24"/>
                <w:szCs w:val="24"/>
              </w:rPr>
              <w:t>Canarana</w:t>
            </w:r>
            <w:r w:rsidRPr="007935FF">
              <w:rPr>
                <w:rFonts w:asciiTheme="minorHAnsi" w:hAnsiTheme="minorHAnsi" w:cstheme="minorHAnsi"/>
                <w:sz w:val="24"/>
                <w:szCs w:val="24"/>
              </w:rPr>
              <w:t xml:space="preserve">, apesar das regulamentações existentes envolvendo a Nova Lei de Licitações, entende-se que em processos específicos, cujo objeto e a forma de contratação sejam menos complexos, é possível que se afaste a elaboração do ETP, pois o termo de referência junto com os documentos instrutivos da licitação são suficientes para investigar e definir as necessidades da Administração.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5</w:t>
            </w:r>
            <w:r w:rsidRPr="007935FF">
              <w:rPr>
                <w:rFonts w:asciiTheme="minorHAnsi" w:hAnsiTheme="minorHAnsi" w:cstheme="minorHAnsi"/>
                <w:sz w:val="24"/>
                <w:szCs w:val="24"/>
              </w:rPr>
              <w:t>.</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Sobre isso, Ronny Charles</w:t>
            </w:r>
            <w:r w:rsidRPr="007935FF">
              <w:rPr>
                <w:rStyle w:val="Refdenotaderodap"/>
                <w:rFonts w:asciiTheme="minorHAnsi" w:hAnsiTheme="minorHAnsi" w:cstheme="minorHAnsi"/>
                <w:sz w:val="24"/>
                <w:szCs w:val="24"/>
              </w:rPr>
              <w:footnoteReference w:id="1"/>
            </w:r>
            <w:r w:rsidRPr="007935FF">
              <w:rPr>
                <w:rFonts w:asciiTheme="minorHAnsi" w:hAnsiTheme="minorHAnsi" w:cstheme="minorHAnsi"/>
                <w:sz w:val="24"/>
                <w:szCs w:val="24"/>
              </w:rPr>
              <w:t xml:space="preserve"> discorre:</w:t>
            </w:r>
          </w:p>
          <w:p w:rsidR="0031282D" w:rsidRPr="007935FF" w:rsidRDefault="0031282D"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rsidR="00251695" w:rsidRPr="007935FF" w:rsidRDefault="00251695"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6</w:t>
            </w:r>
            <w:r w:rsidRPr="007935FF">
              <w:rPr>
                <w:rFonts w:asciiTheme="minorHAnsi" w:hAnsiTheme="minorHAnsi" w:cstheme="minorHAnsi"/>
                <w:sz w:val="24"/>
                <w:szCs w:val="24"/>
              </w:rPr>
              <w:t xml:space="preserve">. O processo em questão versa sobre objeto simples, objetivo, que na interpretação da Administração, dispensa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ETP</w:t>
            </w:r>
            <w:r w:rsidRPr="007935FF">
              <w:rPr>
                <w:rFonts w:asciiTheme="minorHAnsi" w:hAnsiTheme="minorHAnsi" w:cstheme="minorHAnsi"/>
                <w:b/>
                <w:sz w:val="24"/>
                <w:szCs w:val="24"/>
              </w:rPr>
              <w:t>.</w:t>
            </w:r>
            <w:r w:rsidRPr="007935FF">
              <w:rPr>
                <w:rFonts w:asciiTheme="minorHAnsi" w:hAnsiTheme="minorHAnsi" w:cstheme="minorHAnsi"/>
                <w:sz w:val="24"/>
                <w:szCs w:val="24"/>
              </w:rPr>
              <w:t xml:space="preserve"> O termo de referência já relaciona a necessidade da Administração, devidamente adequada, outras hipóteses já foram analisadas </w:t>
            </w:r>
            <w:r w:rsidRPr="007935FF">
              <w:rPr>
                <w:rFonts w:asciiTheme="minorHAnsi" w:hAnsiTheme="minorHAnsi" w:cstheme="minorHAnsi"/>
                <w:sz w:val="24"/>
                <w:szCs w:val="24"/>
              </w:rPr>
              <w:lastRenderedPageBreak/>
              <w:t xml:space="preserve">e pesquisadas, e os elementos formais que instruem o processo estão completos.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7</w:t>
            </w:r>
            <w:r w:rsidRPr="007935FF">
              <w:rPr>
                <w:rFonts w:asciiTheme="minorHAnsi" w:hAnsiTheme="minorHAnsi" w:cstheme="minorHAnsi"/>
                <w:sz w:val="24"/>
                <w:szCs w:val="24"/>
              </w:rPr>
              <w:t xml:space="preserve">. Por essa razão,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do ETP seria obsoleta, avançaria sobre temas já estabelecidos pela Administração, e sua dispensa representa agilidade processual e eficiência nas compras públicas. Assim, dispensa-se no presente caso</w:t>
            </w:r>
            <w:r w:rsidR="009F08D4"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estudo técnico preliminar, em prol da racionalidade das compras locais, da organização local e da simplicidade do objeto, que não demanda maiores aprofundamentos. </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sz w:val="24"/>
                <w:szCs w:val="24"/>
                <w:lang w:val="pt-BR"/>
              </w:rPr>
              <w:t>6.</w:t>
            </w:r>
            <w:r w:rsidR="007935FF">
              <w:rPr>
                <w:rFonts w:asciiTheme="minorHAnsi" w:eastAsia="Arial Unicode MS" w:hAnsiTheme="minorHAnsi" w:cstheme="minorHAnsi"/>
                <w:sz w:val="24"/>
                <w:szCs w:val="24"/>
                <w:lang w:val="pt-BR"/>
              </w:rPr>
              <w:t>8</w:t>
            </w:r>
            <w:r w:rsidRPr="007935FF">
              <w:rPr>
                <w:rFonts w:asciiTheme="minorHAnsi" w:eastAsia="Arial Unicode MS" w:hAnsiTheme="minorHAnsi" w:cstheme="minorHAnsi"/>
                <w:sz w:val="24"/>
                <w:szCs w:val="24"/>
                <w:lang w:val="pt-BR"/>
              </w:rPr>
              <w:t>.</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Ademais conforme Instrução Normativa nº 058/2022</w:t>
            </w:r>
            <w:r w:rsidRPr="007935FF">
              <w:rPr>
                <w:rStyle w:val="Refdenotaderodap"/>
                <w:rFonts w:asciiTheme="minorHAnsi" w:eastAsia="Arial Unicode MS" w:hAnsiTheme="minorHAnsi" w:cstheme="minorHAnsi"/>
                <w:sz w:val="24"/>
                <w:szCs w:val="24"/>
                <w:lang w:val="pt-BR"/>
              </w:rPr>
              <w:footnoteReference w:id="2"/>
            </w:r>
            <w:r w:rsidRPr="007935FF">
              <w:rPr>
                <w:rFonts w:asciiTheme="minorHAnsi" w:eastAsia="Arial Unicode MS" w:hAnsiTheme="minorHAnsi" w:cstheme="minorHAnsi"/>
                <w:sz w:val="24"/>
                <w:szCs w:val="24"/>
                <w:lang w:val="pt-BR"/>
              </w:rPr>
              <w:t xml:space="preserve"> e o Decreto Municipal 3.377/2023, o ETP é facultado conforme abaixo:</w:t>
            </w:r>
          </w:p>
          <w:p w:rsidR="00861EE7" w:rsidRPr="007935FF" w:rsidRDefault="00861EE7" w:rsidP="00135516">
            <w:pPr>
              <w:pStyle w:val="SemEspaamento"/>
              <w:spacing w:line="276" w:lineRule="auto"/>
              <w:ind w:left="1166"/>
              <w:rPr>
                <w:rFonts w:asciiTheme="minorHAnsi" w:hAnsiTheme="minorHAnsi" w:cstheme="minorHAnsi"/>
                <w:sz w:val="24"/>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i/>
                <w:szCs w:val="24"/>
                <w:lang w:val="pt-BR"/>
              </w:rPr>
            </w:pPr>
            <w:r w:rsidRPr="007935FF">
              <w:rPr>
                <w:rStyle w:val="Forte"/>
                <w:rFonts w:asciiTheme="minorHAnsi" w:hAnsiTheme="minorHAnsi" w:cstheme="minorHAnsi"/>
                <w:i/>
                <w:szCs w:val="24"/>
                <w:bdr w:val="none" w:sz="0" w:space="0" w:color="auto" w:frame="1"/>
              </w:rPr>
              <w:t>Exceções à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Art. 14. A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b/>
                <w:i/>
                <w:szCs w:val="24"/>
              </w:rPr>
              <w:t>I - é facultada</w:t>
            </w:r>
            <w:r w:rsidRPr="007935FF">
              <w:rPr>
                <w:rFonts w:asciiTheme="minorHAnsi" w:hAnsiTheme="minorHAnsi" w:cstheme="minorHAnsi"/>
                <w:i/>
                <w:szCs w:val="24"/>
              </w:rPr>
              <w:t xml:space="preserve"> nas hipóteses dos </w:t>
            </w:r>
            <w:r w:rsidRPr="007935FF">
              <w:rPr>
                <w:rFonts w:asciiTheme="minorHAnsi" w:hAnsiTheme="minorHAnsi" w:cstheme="minorHAnsi"/>
                <w:b/>
                <w:i/>
                <w:szCs w:val="24"/>
              </w:rPr>
              <w:t>incisos</w:t>
            </w:r>
            <w:r w:rsidRPr="007935FF">
              <w:rPr>
                <w:rFonts w:asciiTheme="minorHAnsi" w:hAnsiTheme="minorHAnsi" w:cstheme="minorHAnsi"/>
                <w:i/>
                <w:szCs w:val="24"/>
              </w:rPr>
              <w:t xml:space="preserve"> I, </w:t>
            </w:r>
            <w:r w:rsidRPr="007935FF">
              <w:rPr>
                <w:rFonts w:asciiTheme="minorHAnsi" w:hAnsiTheme="minorHAnsi" w:cstheme="minorHAnsi"/>
                <w:b/>
                <w:i/>
                <w:szCs w:val="24"/>
              </w:rPr>
              <w:t>II,</w:t>
            </w:r>
            <w:r w:rsidRPr="007935FF">
              <w:rPr>
                <w:rFonts w:asciiTheme="minorHAnsi" w:hAnsiTheme="minorHAnsi" w:cstheme="minorHAnsi"/>
                <w:i/>
                <w:szCs w:val="24"/>
              </w:rPr>
              <w:t xml:space="preserve"> VII e VIII </w:t>
            </w:r>
            <w:r w:rsidRPr="007935FF">
              <w:rPr>
                <w:rFonts w:asciiTheme="minorHAnsi" w:hAnsiTheme="minorHAnsi" w:cstheme="minorHAnsi"/>
                <w:b/>
                <w:i/>
                <w:szCs w:val="24"/>
              </w:rPr>
              <w:t>do art. 75</w:t>
            </w:r>
            <w:r w:rsidRPr="007935FF">
              <w:rPr>
                <w:rFonts w:asciiTheme="minorHAnsi" w:hAnsiTheme="minorHAnsi" w:cstheme="minorHAnsi"/>
                <w:i/>
                <w:szCs w:val="24"/>
              </w:rPr>
              <w:t xml:space="preserve"> e do § 7º do art. 90 da Lei nº 14.133, de 2021; e</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w:t>
            </w:r>
          </w:p>
          <w:p w:rsidR="00861EE7" w:rsidRPr="007935FF" w:rsidRDefault="00861EE7" w:rsidP="00135516">
            <w:pPr>
              <w:adjustRightInd w:val="0"/>
              <w:spacing w:line="276" w:lineRule="auto"/>
              <w:ind w:left="1166"/>
              <w:jc w:val="both"/>
              <w:rPr>
                <w:rFonts w:asciiTheme="minorHAnsi" w:eastAsia="Arial Unicode MS" w:hAnsiTheme="minorHAnsi" w:cstheme="minorHAnsi"/>
                <w:i/>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b/>
                <w:i/>
                <w:szCs w:val="24"/>
                <w:lang w:eastAsia="pt-BR"/>
              </w:rPr>
            </w:pPr>
            <w:r w:rsidRPr="007935FF">
              <w:rPr>
                <w:rFonts w:asciiTheme="minorHAnsi" w:hAnsiTheme="minorHAnsi" w:cstheme="minorHAnsi"/>
                <w:b/>
                <w:i/>
                <w:szCs w:val="24"/>
                <w:lang w:eastAsia="pt-BR"/>
              </w:rPr>
              <w:t>Decreto Municipal nº 3.377/2023:</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Art. 4º O procedimento de dispensa de licitação, na forma eletrônica, será instruído com os seguintes documentos, no mínimo:</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xml:space="preserve">I - documento de formalização de demanda e, </w:t>
            </w:r>
            <w:r w:rsidRPr="007935FF">
              <w:rPr>
                <w:rFonts w:asciiTheme="minorHAnsi" w:hAnsiTheme="minorHAnsi" w:cstheme="minorHAnsi"/>
                <w:b/>
                <w:i/>
                <w:szCs w:val="24"/>
                <w:lang w:eastAsia="pt-BR"/>
              </w:rPr>
              <w:t>se for o caso, estudo técnico preliminar, análise de riscos</w:t>
            </w:r>
            <w:r w:rsidRPr="007935FF">
              <w:rPr>
                <w:rFonts w:asciiTheme="minorHAnsi" w:hAnsiTheme="minorHAnsi" w:cstheme="minorHAnsi"/>
                <w:i/>
                <w:szCs w:val="24"/>
                <w:lang w:eastAsia="pt-BR"/>
              </w:rPr>
              <w:t xml:space="preserve">, termo de referência, projeto básico ou projeto executivo; </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negrito nosso</w:t>
            </w:r>
          </w:p>
          <w:p w:rsidR="0004643B" w:rsidRDefault="0004643B" w:rsidP="00E4559A">
            <w:pPr>
              <w:pStyle w:val="SemEspaamento"/>
              <w:spacing w:line="276" w:lineRule="auto"/>
              <w:rPr>
                <w:rFonts w:asciiTheme="minorHAnsi" w:hAnsiTheme="minorHAnsi" w:cstheme="minorHAnsi"/>
                <w:i/>
                <w:sz w:val="24"/>
                <w:szCs w:val="24"/>
                <w:lang w:eastAsia="pt-BR"/>
              </w:rPr>
            </w:pPr>
          </w:p>
          <w:p w:rsidR="00861EE7" w:rsidRPr="007935FF" w:rsidRDefault="00861EE7"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7. ANALISE DE RISCO:</w:t>
            </w:r>
          </w:p>
          <w:p w:rsidR="00190783" w:rsidRDefault="00861EE7"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7.1. </w:t>
            </w:r>
            <w:r w:rsidRPr="007935FF">
              <w:rPr>
                <w:rFonts w:asciiTheme="minorHAnsi" w:hAnsiTheme="minorHAnsi" w:cstheme="minorHAnsi"/>
                <w:b/>
                <w:sz w:val="24"/>
                <w:szCs w:val="24"/>
              </w:rPr>
              <w:t>Não foram identificados riscos substanciais para a aquisição pretendida</w:t>
            </w:r>
            <w:r w:rsidRPr="007935FF">
              <w:rPr>
                <w:rFonts w:asciiTheme="minorHAnsi" w:hAnsiTheme="minorHAnsi" w:cstheme="minorHAnsi"/>
                <w:sz w:val="24"/>
                <w:szCs w:val="24"/>
              </w:rPr>
              <w:t>, fora os comuns a toda contratação semelhante, tais como:</w:t>
            </w:r>
            <w:r w:rsidR="00775BD1" w:rsidRPr="007935FF">
              <w:rPr>
                <w:rFonts w:asciiTheme="minorHAnsi" w:hAnsiTheme="minorHAnsi" w:cstheme="minorHAnsi"/>
                <w:sz w:val="24"/>
                <w:szCs w:val="24"/>
              </w:rPr>
              <w:t xml:space="preserve"> </w:t>
            </w:r>
          </w:p>
          <w:p w:rsidR="00190783"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61EE7" w:rsidRPr="007935FF">
              <w:rPr>
                <w:rFonts w:asciiTheme="minorHAnsi" w:hAnsiTheme="minorHAnsi" w:cstheme="minorHAnsi"/>
                <w:sz w:val="24"/>
                <w:szCs w:val="24"/>
              </w:rPr>
              <w:t>A inexecução total ou parcial do ajuste pactuado;</w:t>
            </w:r>
            <w:r w:rsidRPr="007935FF">
              <w:rPr>
                <w:rFonts w:asciiTheme="minorHAnsi" w:hAnsiTheme="minorHAnsi" w:cstheme="minorHAnsi"/>
                <w:sz w:val="24"/>
                <w:szCs w:val="24"/>
              </w:rPr>
              <w:t xml:space="preserve"> </w:t>
            </w:r>
          </w:p>
          <w:p w:rsidR="00861EE7" w:rsidRPr="007935FF"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w:t>
            </w:r>
            <w:r w:rsidR="00861EE7" w:rsidRPr="007935FF">
              <w:rPr>
                <w:rFonts w:asciiTheme="minorHAnsi" w:hAnsiTheme="minorHAnsi" w:cstheme="minorHAnsi"/>
                <w:sz w:val="24"/>
                <w:szCs w:val="24"/>
              </w:rPr>
              <w:t>O não cumprimento das obrigações, especificações, projetos e prazos, bem como, a ocorrencia de caso fortuito e de força maior;</w:t>
            </w:r>
          </w:p>
          <w:p w:rsidR="00861EE7" w:rsidRPr="007935FF" w:rsidRDefault="00861EE7" w:rsidP="00135516">
            <w:pPr>
              <w:pStyle w:val="PargrafodaLista"/>
              <w:tabs>
                <w:tab w:val="left" w:pos="0"/>
                <w:tab w:val="left" w:pos="284"/>
                <w:tab w:val="left" w:pos="460"/>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7.2. Entende-se que as ações de iniciativa da Administração, necessárias para reduzir a ocorrencia dos riscos identificados, já estão previstas nos normativos aos quais a </w:t>
            </w:r>
            <w:r w:rsidR="00916A0D" w:rsidRPr="007935FF">
              <w:rPr>
                <w:rFonts w:asciiTheme="minorHAnsi" w:hAnsiTheme="minorHAnsi" w:cstheme="minorHAnsi"/>
                <w:sz w:val="24"/>
                <w:szCs w:val="24"/>
              </w:rPr>
              <w:t xml:space="preserve">contratação </w:t>
            </w:r>
            <w:r w:rsidRPr="007935FF">
              <w:rPr>
                <w:rFonts w:asciiTheme="minorHAnsi" w:hAnsiTheme="minorHAnsi" w:cstheme="minorHAnsi"/>
                <w:sz w:val="24"/>
                <w:szCs w:val="24"/>
              </w:rPr>
              <w:t>pretendida deverá estar devidamente fundamentada, representada pelas sanções administrativas a serem definidas, observando-se os aspectos e caracteristas do seu objeto.</w:t>
            </w:r>
          </w:p>
          <w:p w:rsidR="00861EE7" w:rsidRPr="007935FF" w:rsidRDefault="00861EE7" w:rsidP="00135516">
            <w:pPr>
              <w:pStyle w:val="PargrafodaLista"/>
              <w:tabs>
                <w:tab w:val="left" w:pos="0"/>
                <w:tab w:val="left" w:pos="284"/>
                <w:tab w:val="left" w:pos="460"/>
              </w:tabs>
              <w:adjustRightInd w:val="0"/>
              <w:spacing w:line="276" w:lineRule="auto"/>
              <w:ind w:firstLine="31"/>
              <w:rPr>
                <w:rFonts w:asciiTheme="minorHAnsi" w:hAnsiTheme="minorHAnsi" w:cstheme="minorHAnsi"/>
                <w:sz w:val="24"/>
                <w:szCs w:val="24"/>
              </w:rPr>
            </w:pPr>
            <w:r w:rsidRPr="007935FF">
              <w:rPr>
                <w:rFonts w:asciiTheme="minorHAnsi" w:hAnsiTheme="minorHAnsi" w:cstheme="minorHAnsi"/>
                <w:sz w:val="24"/>
                <w:szCs w:val="24"/>
              </w:rPr>
              <w:t xml:space="preserve">7.3. Ademais,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empresa poderá sofrer as penalidades do Decreto Sancionador.</w:t>
            </w:r>
          </w:p>
          <w:p w:rsidR="00E83180" w:rsidRPr="007935FF" w:rsidRDefault="00E83180" w:rsidP="00135516">
            <w:pPr>
              <w:adjustRightInd w:val="0"/>
              <w:spacing w:line="276" w:lineRule="auto"/>
              <w:jc w:val="both"/>
              <w:rPr>
                <w:rFonts w:asciiTheme="minorHAnsi" w:hAnsiTheme="minorHAnsi" w:cstheme="minorHAnsi"/>
                <w:sz w:val="24"/>
                <w:szCs w:val="24"/>
                <w:lang w:val="pt-BR"/>
              </w:rPr>
            </w:pPr>
          </w:p>
        </w:tc>
      </w:tr>
      <w:tr w:rsidR="00B673F3" w:rsidRPr="007935FF" w:rsidTr="007935FF">
        <w:tc>
          <w:tcPr>
            <w:tcW w:w="4980" w:type="pct"/>
          </w:tcPr>
          <w:p w:rsidR="001C2235" w:rsidRPr="007935FF" w:rsidRDefault="001C2235"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8. DECLARAÇÃO DE VIABILIDADE:</w:t>
            </w:r>
          </w:p>
          <w:p w:rsidR="001C2235" w:rsidRPr="007935FF" w:rsidRDefault="001C2235"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rsidR="001C2235" w:rsidRPr="007935FF" w:rsidRDefault="00B26054" w:rsidP="00135516">
            <w:pPr>
              <w:pStyle w:val="SemEspaamento"/>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lastRenderedPageBreak/>
              <w:t xml:space="preserve">8.2. </w:t>
            </w:r>
            <w:r w:rsidR="001C2235" w:rsidRPr="007935FF">
              <w:rPr>
                <w:rFonts w:asciiTheme="minorHAnsi" w:hAnsiTheme="minorHAnsi" w:cstheme="minorHAnsi"/>
                <w:sz w:val="24"/>
                <w:szCs w:val="24"/>
              </w:rPr>
              <w:t>Por fim, cumpre informar que a presente contratação está em conformidade com as condições de mercado existentes e contém as especificações necessárias para a contratação. Além disso, foram consideradas asnecessidades reais da Administração e seguidas as orientações dalegislação vigente.</w:t>
            </w:r>
          </w:p>
          <w:p w:rsidR="00593CFE" w:rsidRPr="007935FF" w:rsidRDefault="00593CFE" w:rsidP="00135516">
            <w:pPr>
              <w:adjustRightInd w:val="0"/>
              <w:spacing w:line="276" w:lineRule="auto"/>
              <w:jc w:val="both"/>
              <w:rPr>
                <w:rFonts w:asciiTheme="minorHAnsi" w:eastAsia="Arial Unicode MS" w:hAnsiTheme="minorHAnsi" w:cstheme="minorHAnsi"/>
                <w:b/>
                <w:sz w:val="24"/>
                <w:szCs w:val="24"/>
                <w:u w:val="single"/>
                <w:lang w:val="pt-BR"/>
              </w:rPr>
            </w:pPr>
          </w:p>
          <w:p w:rsidR="00235CF8" w:rsidRPr="007935FF" w:rsidRDefault="00235CF8"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b/>
                <w:color w:val="000000"/>
                <w:sz w:val="24"/>
                <w:szCs w:val="24"/>
              </w:rPr>
              <w:t>9. DA EXCLUSIVIDADE PARA ME ou EPP</w:t>
            </w:r>
            <w:r w:rsidR="00E934BC" w:rsidRPr="007935FF">
              <w:rPr>
                <w:rFonts w:asciiTheme="minorHAnsi" w:hAnsiTheme="minorHAnsi" w:cstheme="minorHAnsi"/>
                <w:b/>
                <w:color w:val="000000"/>
                <w:sz w:val="24"/>
                <w:szCs w:val="24"/>
              </w:rPr>
              <w:t xml:space="preserve"> SEDIADAS LOCAL OU REGIONALMENTE</w:t>
            </w:r>
            <w:r w:rsidRPr="007935FF">
              <w:rPr>
                <w:rFonts w:asciiTheme="minorHAnsi" w:hAnsiTheme="minorHAnsi" w:cstheme="minorHAnsi"/>
                <w:b/>
                <w:color w:val="000000"/>
                <w:sz w:val="24"/>
                <w:szCs w:val="24"/>
              </w:rPr>
              <w:t>:</w:t>
            </w:r>
          </w:p>
          <w:p w:rsidR="00251695" w:rsidRPr="007935FF" w:rsidRDefault="00251695"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color w:val="000000"/>
                <w:sz w:val="24"/>
                <w:szCs w:val="24"/>
              </w:rPr>
              <w:t>9.1.</w:t>
            </w:r>
            <w:r w:rsidRPr="007935FF">
              <w:rPr>
                <w:rFonts w:asciiTheme="minorHAnsi" w:hAnsiTheme="minorHAnsi" w:cstheme="minorHAnsi"/>
                <w:b/>
                <w:color w:val="000000"/>
                <w:sz w:val="24"/>
                <w:szCs w:val="24"/>
              </w:rPr>
              <w:t xml:space="preserve"> </w:t>
            </w:r>
            <w:r w:rsidRPr="007935FF">
              <w:rPr>
                <w:rFonts w:asciiTheme="minorHAnsi" w:hAnsiTheme="minorHAnsi" w:cstheme="minorHAnsi"/>
                <w:sz w:val="24"/>
                <w:szCs w:val="24"/>
              </w:rPr>
              <w:t xml:space="preserve">Conforme Lei Federal 123/2006 alterada pela Lei Complementar 147/2014, artigo 48, inciso I, e ainda nos termos da Resolução de Consulta nº 17/2015 – TP, processo 19.396-8/2015 do TCE/MT para aquisição ou contratação de item e/ou lote com valor estimado até de </w:t>
            </w:r>
            <w:r w:rsidRPr="007935FF">
              <w:rPr>
                <w:rFonts w:asciiTheme="minorHAnsi" w:hAnsiTheme="minorHAnsi" w:cstheme="minorHAnsi"/>
                <w:b/>
                <w:sz w:val="24"/>
                <w:szCs w:val="24"/>
              </w:rPr>
              <w:t>R$ 80.000,00</w:t>
            </w:r>
            <w:r w:rsidRPr="007935FF">
              <w:rPr>
                <w:rFonts w:asciiTheme="minorHAnsi" w:hAnsiTheme="minorHAnsi" w:cstheme="minorHAnsi"/>
                <w:sz w:val="24"/>
                <w:szCs w:val="24"/>
              </w:rPr>
              <w:t xml:space="preserve"> (oitenta mil reais), a participação </w:t>
            </w:r>
            <w:r w:rsidRPr="007935FF">
              <w:rPr>
                <w:rFonts w:asciiTheme="minorHAnsi" w:hAnsiTheme="minorHAnsi" w:cstheme="minorHAnsi"/>
                <w:b/>
                <w:sz w:val="24"/>
                <w:szCs w:val="24"/>
              </w:rPr>
              <w:t>ME</w:t>
            </w:r>
            <w:r w:rsidRPr="007935FF">
              <w:rPr>
                <w:rFonts w:asciiTheme="minorHAnsi" w:hAnsiTheme="minorHAnsi" w:cstheme="minorHAnsi"/>
                <w:sz w:val="24"/>
                <w:szCs w:val="24"/>
              </w:rPr>
              <w:t xml:space="preserve"> e </w:t>
            </w:r>
            <w:r w:rsidRPr="007935FF">
              <w:rPr>
                <w:rFonts w:asciiTheme="minorHAnsi" w:hAnsiTheme="minorHAnsi" w:cstheme="minorHAnsi"/>
                <w:b/>
                <w:sz w:val="24"/>
                <w:szCs w:val="24"/>
              </w:rPr>
              <w:t>EPP e exclusiva.</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9.2. Com base no artigo 47 da lei complementar 123/2006 e artigo 48 inciso I da mesma lei, e considerando que o pedido em questão atende ao artigo 49, incisos II e III da lei em questão, em que deve-se comprovar a existência de no mínimo três empresas sediadas local ou regionalmente e capazes de cumprir o objeto da licitação.</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color w:val="000000"/>
                <w:sz w:val="24"/>
                <w:szCs w:val="24"/>
              </w:rPr>
              <w:t>9.</w:t>
            </w:r>
            <w:r w:rsidR="0012335D" w:rsidRPr="007935FF">
              <w:rPr>
                <w:rFonts w:asciiTheme="minorHAnsi" w:hAnsiTheme="minorHAnsi" w:cstheme="minorHAnsi"/>
                <w:color w:val="000000"/>
                <w:sz w:val="24"/>
                <w:szCs w:val="24"/>
              </w:rPr>
              <w:t>3</w:t>
            </w:r>
            <w:r w:rsidRPr="007935FF">
              <w:rPr>
                <w:rFonts w:asciiTheme="minorHAnsi" w:hAnsiTheme="minorHAnsi" w:cstheme="minorHAnsi"/>
                <w:color w:val="000000"/>
                <w:sz w:val="24"/>
                <w:szCs w:val="24"/>
              </w:rPr>
              <w:t>.</w:t>
            </w:r>
            <w:r w:rsidRPr="007935FF">
              <w:rPr>
                <w:rFonts w:asciiTheme="minorHAnsi" w:hAnsiTheme="minorHAnsi" w:cstheme="minorHAnsi"/>
                <w:b/>
                <w:color w:val="000000"/>
                <w:sz w:val="24"/>
                <w:szCs w:val="24"/>
              </w:rPr>
              <w:t xml:space="preserve"> Todos os itens </w:t>
            </w:r>
            <w:r w:rsidRPr="007935FF">
              <w:rPr>
                <w:rFonts w:asciiTheme="minorHAnsi" w:hAnsiTheme="minorHAnsi" w:cstheme="minorHAnsi"/>
                <w:sz w:val="24"/>
                <w:szCs w:val="24"/>
              </w:rPr>
              <w:t xml:space="preserve">deste termo de referência estão com os valores estimados </w:t>
            </w:r>
            <w:r w:rsidRPr="007935FF">
              <w:rPr>
                <w:rFonts w:asciiTheme="minorHAnsi" w:hAnsiTheme="minorHAnsi" w:cstheme="minorHAnsi"/>
                <w:b/>
                <w:sz w:val="24"/>
                <w:szCs w:val="24"/>
              </w:rPr>
              <w:t>abaixo de R$ 80.000,00</w:t>
            </w:r>
            <w:r w:rsidRPr="007935FF">
              <w:rPr>
                <w:rFonts w:asciiTheme="minorHAnsi" w:hAnsiTheme="minorHAnsi" w:cstheme="minorHAnsi"/>
                <w:sz w:val="24"/>
                <w:szCs w:val="24"/>
              </w:rPr>
              <w:t xml:space="preserve"> (oitenta mil reais) e diante disso </w:t>
            </w:r>
            <w:r w:rsidRPr="007935FF">
              <w:rPr>
                <w:rFonts w:asciiTheme="minorHAnsi" w:hAnsiTheme="minorHAnsi" w:cstheme="minorHAnsi"/>
                <w:b/>
                <w:sz w:val="24"/>
                <w:szCs w:val="24"/>
              </w:rPr>
              <w:t xml:space="preserve">serão de participação exclusiva </w:t>
            </w:r>
            <w:r w:rsidRPr="007935FF">
              <w:rPr>
                <w:rFonts w:asciiTheme="minorHAnsi" w:hAnsiTheme="minorHAnsi" w:cstheme="minorHAnsi"/>
                <w:sz w:val="24"/>
                <w:szCs w:val="24"/>
              </w:rPr>
              <w:t xml:space="preserve">por empresas enquadradas como MICRO EMPRESAS e EMPRESAS DE PEQUENO PORTE </w:t>
            </w:r>
            <w:r w:rsidRPr="007935FF">
              <w:rPr>
                <w:rFonts w:asciiTheme="minorHAnsi" w:hAnsiTheme="minorHAnsi" w:cstheme="minorHAnsi"/>
                <w:b/>
                <w:sz w:val="24"/>
                <w:szCs w:val="24"/>
              </w:rPr>
              <w:t>sediadas local ou regionalmente</w:t>
            </w:r>
            <w:r w:rsidRPr="007935FF">
              <w:rPr>
                <w:rFonts w:asciiTheme="minorHAnsi" w:hAnsiTheme="minorHAnsi" w:cstheme="minorHAnsi"/>
                <w:sz w:val="24"/>
                <w:szCs w:val="24"/>
              </w:rPr>
              <w:t>.</w:t>
            </w:r>
          </w:p>
          <w:p w:rsidR="00D90605" w:rsidRPr="007935FF" w:rsidRDefault="0012335D"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r w:rsidRPr="007935FF">
              <w:rPr>
                <w:rFonts w:asciiTheme="minorHAnsi" w:hAnsiTheme="minorHAnsi" w:cstheme="minorHAnsi"/>
                <w:sz w:val="24"/>
                <w:szCs w:val="24"/>
                <w:u w:val="single"/>
                <w:bdr w:val="none" w:sz="0" w:space="0" w:color="auto" w:frame="1"/>
              </w:rPr>
              <w:t>9.4. FUNDAMENTAÇÃO LEGAL:</w:t>
            </w:r>
          </w:p>
        </w:tc>
      </w:tr>
      <w:tr w:rsidR="00B673F3" w:rsidRPr="007935FF" w:rsidTr="007935FF">
        <w:tc>
          <w:tcPr>
            <w:tcW w:w="4980" w:type="pct"/>
          </w:tcPr>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lastRenderedPageBreak/>
              <w:t xml:space="preserve">9.4.1. </w:t>
            </w:r>
            <w:r w:rsidR="00857D2B" w:rsidRPr="007935FF">
              <w:rPr>
                <w:rFonts w:asciiTheme="minorHAnsi" w:hAnsiTheme="minorHAnsi" w:cstheme="minorHAnsi"/>
                <w:sz w:val="24"/>
                <w:szCs w:val="24"/>
              </w:rPr>
              <w:t xml:space="preserve">A Constituição Federal de 1988, em seu art. 170, inciso IX, consagra como princípio da ordem econômica o tratamento favorecido às empresas de pequeno porte constituídas sob as leis brasileiras e que tenham sua sede e administração no País. </w:t>
            </w:r>
          </w:p>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 xml:space="preserve">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B673F3"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Nesse sentido, foi editada a Lei Complementar nº 123/2006, que, em seus artigos 47 a 49, institui normas específicas de incentivo à participação das MEs e EPPs nas contratações públicas. Em destaque:</w:t>
            </w:r>
          </w:p>
          <w:p w:rsidR="00857D2B" w:rsidRPr="007935FF" w:rsidRDefault="00857D2B" w:rsidP="00135516">
            <w:pPr>
              <w:adjustRightInd w:val="0"/>
              <w:spacing w:line="276" w:lineRule="auto"/>
              <w:jc w:val="both"/>
              <w:rPr>
                <w:rFonts w:asciiTheme="minorHAnsi" w:hAnsiTheme="minorHAnsi" w:cstheme="minorHAnsi"/>
                <w:sz w:val="24"/>
                <w:szCs w:val="24"/>
              </w:rPr>
            </w:pP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48, inciso I – Determina que a Administração deverá realizar licitação exclusiva para ME e EPP nos itens de contratação cujo valor seja de até R$ 80.000,00; </w:t>
            </w:r>
          </w:p>
          <w:p w:rsidR="00857D2B"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49, inciso II – Permite restringir a participação ao âmbito local ou regional, desde que existam no mínimo três fornecedores competitivos enquadrados co</w:t>
            </w:r>
            <w:r w:rsidR="00252E25" w:rsidRPr="007935FF">
              <w:rPr>
                <w:rFonts w:asciiTheme="minorHAnsi" w:hAnsiTheme="minorHAnsi" w:cstheme="minorHAnsi"/>
                <w:i/>
                <w:szCs w:val="24"/>
              </w:rPr>
              <w:t>mo ME ou EPP na região definida.</w:t>
            </w:r>
          </w:p>
          <w:p w:rsidR="00E4559A" w:rsidRPr="007935FF" w:rsidRDefault="00E4559A" w:rsidP="00135516">
            <w:pPr>
              <w:adjustRightInd w:val="0"/>
              <w:spacing w:line="276" w:lineRule="auto"/>
              <w:ind w:left="1134"/>
              <w:jc w:val="both"/>
              <w:rPr>
                <w:rFonts w:asciiTheme="minorHAnsi" w:eastAsia="Arial Unicode MS" w:hAnsiTheme="minorHAnsi" w:cstheme="minorHAnsi"/>
                <w:sz w:val="24"/>
                <w:szCs w:val="24"/>
                <w:lang w:val="pt-BR"/>
              </w:rPr>
            </w:pPr>
          </w:p>
        </w:tc>
      </w:tr>
      <w:tr w:rsidR="00B673F3" w:rsidRPr="007935FF" w:rsidTr="007935FF">
        <w:tc>
          <w:tcPr>
            <w:tcW w:w="5000" w:type="pct"/>
          </w:tcPr>
          <w:p w:rsidR="00857D2B"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9.4.3. </w:t>
            </w:r>
            <w:r w:rsidR="00857D2B" w:rsidRPr="007935FF">
              <w:rPr>
                <w:rFonts w:asciiTheme="minorHAnsi" w:hAnsiTheme="minorHAnsi" w:cstheme="minorHAnsi"/>
                <w:sz w:val="24"/>
                <w:szCs w:val="24"/>
              </w:rPr>
              <w:t xml:space="preserve">A Lei Federal nº 14.133/2021 (Nova Lei de Licitações e Contratos), em seu art. 4º, expressamente determina </w:t>
            </w:r>
            <w:proofErr w:type="gramStart"/>
            <w:r w:rsidR="00857D2B" w:rsidRPr="007935FF">
              <w:rPr>
                <w:rFonts w:asciiTheme="minorHAnsi" w:hAnsiTheme="minorHAnsi" w:cstheme="minorHAnsi"/>
                <w:sz w:val="24"/>
                <w:szCs w:val="24"/>
              </w:rPr>
              <w:t>a</w:t>
            </w:r>
            <w:proofErr w:type="gramEnd"/>
            <w:r w:rsidR="00857D2B" w:rsidRPr="007935FF">
              <w:rPr>
                <w:rFonts w:asciiTheme="minorHAnsi" w:hAnsiTheme="minorHAnsi" w:cstheme="minorHAnsi"/>
                <w:sz w:val="24"/>
                <w:szCs w:val="24"/>
              </w:rPr>
              <w:t xml:space="preserve"> aplicação das disposições da LC nº 123/2006 às licitações </w:t>
            </w:r>
            <w:r w:rsidR="00857D2B" w:rsidRPr="007935FF">
              <w:rPr>
                <w:rFonts w:asciiTheme="minorHAnsi" w:hAnsiTheme="minorHAnsi" w:cstheme="minorHAnsi"/>
                <w:sz w:val="24"/>
                <w:szCs w:val="24"/>
              </w:rPr>
              <w:lastRenderedPageBreak/>
              <w:t xml:space="preserve">regidas pela nova lei. Complementarmente, o Decreto Federal nº 8.538/2015 (alterado pelo Decreto nº 10.273/2020) define que as contratações públicas devem promover o desenvolvimento econômico e social no âmbito local e regional, conceituando como: </w:t>
            </w:r>
          </w:p>
          <w:p w:rsidR="0004643B" w:rsidRPr="007935FF" w:rsidRDefault="0004643B" w:rsidP="00252E25">
            <w:pPr>
              <w:pStyle w:val="SemEspaamento"/>
              <w:spacing w:line="276" w:lineRule="auto"/>
              <w:ind w:left="284"/>
              <w:jc w:val="both"/>
              <w:rPr>
                <w:rFonts w:asciiTheme="minorHAnsi" w:hAnsiTheme="minorHAnsi" w:cstheme="minorHAnsi"/>
                <w:sz w:val="24"/>
                <w:szCs w:val="24"/>
              </w:rPr>
            </w:pPr>
          </w:p>
          <w:p w:rsidR="00857D2B" w:rsidRPr="00FD69C5" w:rsidRDefault="00857D2B" w:rsidP="00135516">
            <w:pPr>
              <w:pStyle w:val="SemEspaamento"/>
              <w:spacing w:line="276" w:lineRule="auto"/>
              <w:ind w:left="1134"/>
              <w:jc w:val="both"/>
              <w:rPr>
                <w:rFonts w:asciiTheme="minorHAnsi" w:hAnsiTheme="minorHAnsi" w:cstheme="minorHAnsi"/>
                <w:i/>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local: os limites geográficos do município onde será executado o objeto; </w:t>
            </w:r>
          </w:p>
          <w:p w:rsidR="00857D2B" w:rsidRPr="007935FF" w:rsidRDefault="00857D2B" w:rsidP="00135516">
            <w:pPr>
              <w:pStyle w:val="SemEspaamento"/>
              <w:spacing w:line="276" w:lineRule="auto"/>
              <w:ind w:left="1134"/>
              <w:jc w:val="both"/>
              <w:rPr>
                <w:rFonts w:asciiTheme="minorHAnsi" w:hAnsiTheme="minorHAnsi" w:cstheme="minorHAnsi"/>
                <w:i/>
                <w:sz w:val="24"/>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regional: limites do estado, da microrregião ou da região metropolitana, conforme classificação do IBGE</w:t>
            </w:r>
            <w:r w:rsidRPr="007935FF">
              <w:rPr>
                <w:rFonts w:asciiTheme="minorHAnsi" w:hAnsiTheme="minorHAnsi" w:cstheme="minorHAnsi"/>
                <w:i/>
                <w:sz w:val="24"/>
                <w:szCs w:val="24"/>
              </w:rPr>
              <w:t>.</w:t>
            </w:r>
          </w:p>
          <w:p w:rsidR="00857D2B" w:rsidRPr="007935FF" w:rsidRDefault="00857D2B" w:rsidP="00135516">
            <w:pPr>
              <w:pStyle w:val="SemEspaamento"/>
              <w:spacing w:line="276" w:lineRule="auto"/>
              <w:jc w:val="both"/>
              <w:rPr>
                <w:rFonts w:asciiTheme="minorHAnsi" w:hAnsiTheme="minorHAnsi" w:cstheme="minorHAnsi"/>
                <w:sz w:val="24"/>
                <w:szCs w:val="24"/>
              </w:rPr>
            </w:pP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9.5. </w:t>
            </w:r>
            <w:r w:rsidR="00857D2B" w:rsidRPr="007935FF">
              <w:rPr>
                <w:rFonts w:asciiTheme="minorHAnsi" w:hAnsiTheme="minorHAnsi" w:cstheme="minorHAnsi"/>
                <w:sz w:val="24"/>
                <w:szCs w:val="24"/>
                <w:u w:val="single"/>
              </w:rPr>
              <w:t xml:space="preserve">MOTIVAÇÃO ADMINISTRATIVA </w:t>
            </w:r>
          </w:p>
          <w:p w:rsidR="0012335D"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9.5.1. </w:t>
            </w:r>
            <w:r w:rsidR="00857D2B" w:rsidRPr="007935FF">
              <w:rPr>
                <w:rFonts w:asciiTheme="minorHAnsi" w:hAnsiTheme="minorHAnsi" w:cstheme="minorHAnsi"/>
                <w:sz w:val="24"/>
                <w:szCs w:val="24"/>
              </w:rPr>
              <w:t xml:space="preserve">A adoção da preferência local para participação nas contratações públicas está alicerçada nos seguintes fundamentos técnicos e administrativos: </w:t>
            </w:r>
          </w:p>
          <w:p w:rsidR="0012335D" w:rsidRPr="007935FF" w:rsidRDefault="00857D2B" w:rsidP="00252E25">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t xml:space="preserve">a) Fomento ao desenvolvimento econômico local: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Geração de emprego e renda no próprio município;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Fortalecimento de empresas locais, promovendo sua sustentabilidade e competitividade;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das desigualdades regionais, incentivando o crescimento de áreas menos desenvolvidas. </w:t>
            </w:r>
          </w:p>
          <w:p w:rsidR="0012335D" w:rsidRPr="007935FF" w:rsidRDefault="00857D2B" w:rsidP="00252E25">
            <w:pPr>
              <w:pStyle w:val="SemEspaamento"/>
              <w:spacing w:line="276" w:lineRule="auto"/>
              <w:ind w:left="284" w:firstLine="283"/>
              <w:jc w:val="both"/>
              <w:rPr>
                <w:rFonts w:asciiTheme="minorHAnsi" w:hAnsiTheme="minorHAnsi" w:cstheme="minorHAnsi"/>
                <w:sz w:val="24"/>
                <w:szCs w:val="24"/>
              </w:rPr>
            </w:pPr>
            <w:r w:rsidRPr="007935FF">
              <w:rPr>
                <w:rFonts w:asciiTheme="minorHAnsi" w:hAnsiTheme="minorHAnsi" w:cstheme="minorHAnsi"/>
                <w:sz w:val="24"/>
                <w:szCs w:val="24"/>
              </w:rPr>
              <w:t>b) Otimização lo</w:t>
            </w:r>
            <w:r w:rsidR="00135516" w:rsidRPr="007935FF">
              <w:rPr>
                <w:rFonts w:asciiTheme="minorHAnsi" w:hAnsiTheme="minorHAnsi" w:cstheme="minorHAnsi"/>
                <w:sz w:val="24"/>
                <w:szCs w:val="24"/>
              </w:rPr>
              <w:t>gística e eficiência contractual:</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de custos com transporte e entrega, devido à proximidade geográfica;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Cumprimento mais ágil de prazos e entregas, aumentando a eficiência administrativa; </w:t>
            </w:r>
          </w:p>
          <w:p w:rsidR="00211E58"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Facilidade no acompanhamento e fiscalização dos contratos, garantindo maior qualidade e conformidade.</w:t>
            </w:r>
          </w:p>
          <w:p w:rsidR="0012335D" w:rsidRPr="007935FF" w:rsidRDefault="00857D2B" w:rsidP="0058595B">
            <w:pPr>
              <w:pStyle w:val="SemEspaamento"/>
              <w:numPr>
                <w:ilvl w:val="0"/>
                <w:numId w:val="3"/>
              </w:numPr>
              <w:tabs>
                <w:tab w:val="left" w:pos="1139"/>
              </w:tabs>
              <w:spacing w:line="276" w:lineRule="auto"/>
              <w:ind w:hanging="720"/>
              <w:jc w:val="both"/>
              <w:rPr>
                <w:rFonts w:asciiTheme="minorHAnsi" w:hAnsiTheme="minorHAnsi" w:cstheme="minorHAnsi"/>
                <w:sz w:val="24"/>
                <w:szCs w:val="24"/>
              </w:rPr>
            </w:pPr>
            <w:r w:rsidRPr="007935FF">
              <w:rPr>
                <w:rFonts w:asciiTheme="minorHAnsi" w:hAnsiTheme="minorHAnsi" w:cstheme="minorHAnsi"/>
                <w:sz w:val="24"/>
                <w:szCs w:val="24"/>
              </w:rPr>
              <w:t xml:space="preserve">Estímulo à participação e qualificação de fornecedores locais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Inclusão econômica de MEs e EPPs, ampliando seu acesso ao mercado institucional;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Capacitação progressiva dessas empresas para futura participação em certames mais amplos. </w:t>
            </w: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9.6. </w:t>
            </w:r>
            <w:r w:rsidR="00857D2B" w:rsidRPr="007935FF">
              <w:rPr>
                <w:rFonts w:asciiTheme="minorHAnsi" w:hAnsiTheme="minorHAnsi" w:cstheme="minorHAnsi"/>
                <w:sz w:val="24"/>
                <w:szCs w:val="24"/>
                <w:u w:val="single"/>
              </w:rPr>
              <w:t xml:space="preserve">DA EXISTÊNCIA DE FORNECEDORES LOCAIS </w:t>
            </w:r>
            <w:r w:rsidRPr="007935FF">
              <w:rPr>
                <w:rFonts w:asciiTheme="minorHAnsi" w:hAnsiTheme="minorHAnsi" w:cstheme="minorHAnsi"/>
                <w:sz w:val="24"/>
                <w:szCs w:val="24"/>
                <w:u w:val="single"/>
              </w:rPr>
              <w:t xml:space="preserve">E/OU REGIONAIS </w:t>
            </w:r>
            <w:r w:rsidR="00857D2B" w:rsidRPr="007935FF">
              <w:rPr>
                <w:rFonts w:asciiTheme="minorHAnsi" w:hAnsiTheme="minorHAnsi" w:cstheme="minorHAnsi"/>
                <w:sz w:val="24"/>
                <w:szCs w:val="24"/>
                <w:u w:val="single"/>
              </w:rPr>
              <w:t>APTOS</w:t>
            </w:r>
            <w:r w:rsidRPr="007935FF">
              <w:rPr>
                <w:rFonts w:asciiTheme="minorHAnsi" w:hAnsiTheme="minorHAnsi" w:cstheme="minorHAnsi"/>
                <w:sz w:val="24"/>
                <w:szCs w:val="24"/>
                <w:u w:val="single"/>
              </w:rPr>
              <w:t>:</w:t>
            </w:r>
          </w:p>
          <w:p w:rsidR="00DF1B2F"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Conforme levantamento prévio de mercado, verificou-se a existência de, no mínimo, 03 (três) empresas locais aptas, com capacidade técnica e regularidade jurídica, para atender ao objeto da contratação. Essa condição atende ao requisito legal previsto no art. 49, II, da LC nº 123/2006, viabilizand</w:t>
            </w:r>
            <w:r w:rsidRPr="007935FF">
              <w:rPr>
                <w:rFonts w:asciiTheme="minorHAnsi" w:hAnsiTheme="minorHAnsi" w:cstheme="minorHAnsi"/>
                <w:sz w:val="24"/>
                <w:szCs w:val="24"/>
              </w:rPr>
              <w:t xml:space="preserve">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adoção da preferência local E/OU regional.</w:t>
            </w:r>
          </w:p>
          <w:p w:rsidR="0012335D" w:rsidRPr="007935FF" w:rsidRDefault="00DF1B2F" w:rsidP="00252E25">
            <w:pPr>
              <w:pStyle w:val="SemEspaamento"/>
              <w:spacing w:line="276" w:lineRule="auto"/>
              <w:ind w:left="284"/>
              <w:jc w:val="both"/>
              <w:rPr>
                <w:rFonts w:asciiTheme="minorHAnsi" w:hAnsiTheme="minorHAnsi" w:cstheme="minorHAnsi"/>
                <w:color w:val="000000"/>
                <w:sz w:val="24"/>
                <w:szCs w:val="24"/>
              </w:rPr>
            </w:pPr>
            <w:r w:rsidRPr="007935FF">
              <w:rPr>
                <w:rFonts w:asciiTheme="minorHAnsi" w:hAnsiTheme="minorHAnsi" w:cstheme="minorHAnsi"/>
                <w:sz w:val="24"/>
                <w:szCs w:val="24"/>
              </w:rPr>
              <w:t xml:space="preserve">2. </w:t>
            </w:r>
            <w:r w:rsidR="002B24A4" w:rsidRPr="007935FF">
              <w:rPr>
                <w:rFonts w:asciiTheme="minorHAnsi" w:hAnsiTheme="minorHAnsi" w:cstheme="minorHAnsi"/>
                <w:sz w:val="24"/>
                <w:szCs w:val="24"/>
              </w:rPr>
              <w:t>C</w:t>
            </w:r>
            <w:r w:rsidR="0012335D" w:rsidRPr="007935FF">
              <w:rPr>
                <w:rFonts w:asciiTheme="minorHAnsi" w:hAnsiTheme="minorHAnsi" w:cstheme="minorHAnsi"/>
                <w:sz w:val="24"/>
                <w:szCs w:val="24"/>
              </w:rPr>
              <w:t xml:space="preserve">onsiderando região, a definição do CODEMA – Consórcio Intermunicipal de Desenvolvimento do Médio Araguaia, conforme Decreto Municipal 2.796/2017 que Regulamenta no Município o tratamento diferenciado, simplificado, regionalizado e favorecido às </w:t>
            </w:r>
            <w:r w:rsidR="0012335D" w:rsidRPr="007935FF">
              <w:rPr>
                <w:rFonts w:asciiTheme="minorHAnsi" w:hAnsiTheme="minorHAnsi" w:cstheme="minorHAnsi"/>
                <w:b/>
                <w:sz w:val="24"/>
                <w:szCs w:val="24"/>
              </w:rPr>
              <w:t>ME`s</w:t>
            </w:r>
            <w:r w:rsidR="0012335D" w:rsidRPr="007935FF">
              <w:rPr>
                <w:rFonts w:asciiTheme="minorHAnsi" w:hAnsiTheme="minorHAnsi" w:cstheme="minorHAnsi"/>
                <w:sz w:val="24"/>
                <w:szCs w:val="24"/>
              </w:rPr>
              <w:t xml:space="preserve"> e/ou </w:t>
            </w:r>
            <w:r w:rsidR="0012335D" w:rsidRPr="007935FF">
              <w:rPr>
                <w:rFonts w:asciiTheme="minorHAnsi" w:hAnsiTheme="minorHAnsi" w:cstheme="minorHAnsi"/>
                <w:b/>
                <w:sz w:val="24"/>
                <w:szCs w:val="24"/>
              </w:rPr>
              <w:t>EPP´s</w:t>
            </w:r>
            <w:r w:rsidR="0012335D" w:rsidRPr="007935FF">
              <w:rPr>
                <w:rFonts w:asciiTheme="minorHAnsi" w:hAnsiTheme="minorHAnsi" w:cstheme="minorHAnsi"/>
                <w:sz w:val="24"/>
                <w:szCs w:val="24"/>
              </w:rPr>
              <w:t xml:space="preserve"> sediadas local ou regionalmente</w:t>
            </w:r>
            <w:r w:rsidR="0012335D" w:rsidRPr="007935FF">
              <w:rPr>
                <w:rFonts w:asciiTheme="minorHAnsi" w:hAnsiTheme="minorHAnsi" w:cstheme="minorHAnsi"/>
                <w:color w:val="000000"/>
                <w:sz w:val="24"/>
                <w:szCs w:val="24"/>
              </w:rPr>
              <w:t>.</w:t>
            </w:r>
          </w:p>
          <w:p w:rsidR="0012335D" w:rsidRPr="007935FF" w:rsidRDefault="002B24A4"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3. </w:t>
            </w:r>
            <w:r w:rsidR="0012335D" w:rsidRPr="007935FF">
              <w:rPr>
                <w:rFonts w:asciiTheme="minorHAnsi" w:hAnsiTheme="minorHAnsi" w:cstheme="minorHAnsi"/>
                <w:sz w:val="24"/>
                <w:szCs w:val="24"/>
              </w:rPr>
              <w:t xml:space="preserve">Através de pesquisa realizada nos municípios que compõem o </w:t>
            </w:r>
            <w:r w:rsidR="0012335D" w:rsidRPr="007935FF">
              <w:rPr>
                <w:rFonts w:asciiTheme="minorHAnsi" w:hAnsiTheme="minorHAnsi" w:cstheme="minorHAnsi"/>
                <w:b/>
                <w:sz w:val="24"/>
                <w:szCs w:val="24"/>
              </w:rPr>
              <w:t xml:space="preserve">CODEMA, </w:t>
            </w:r>
            <w:r w:rsidR="0012335D" w:rsidRPr="007935FF">
              <w:rPr>
                <w:rFonts w:asciiTheme="minorHAnsi" w:hAnsiTheme="minorHAnsi" w:cstheme="minorHAnsi"/>
                <w:sz w:val="24"/>
                <w:szCs w:val="24"/>
              </w:rPr>
              <w:t xml:space="preserve">foram identificados </w:t>
            </w:r>
            <w:r w:rsidR="00190783">
              <w:rPr>
                <w:rFonts w:asciiTheme="minorHAnsi" w:hAnsiTheme="minorHAnsi" w:cstheme="minorHAnsi"/>
                <w:sz w:val="24"/>
                <w:szCs w:val="24"/>
              </w:rPr>
              <w:t xml:space="preserve">diversos fornecedores </w:t>
            </w:r>
            <w:r w:rsidR="0012335D" w:rsidRPr="007935FF">
              <w:rPr>
                <w:rFonts w:asciiTheme="minorHAnsi" w:hAnsiTheme="minorHAnsi" w:cstheme="minorHAnsi"/>
                <w:sz w:val="24"/>
                <w:szCs w:val="24"/>
              </w:rPr>
              <w:t xml:space="preserve">enquadrados como </w:t>
            </w:r>
            <w:r w:rsidR="0012335D" w:rsidRPr="007935FF">
              <w:rPr>
                <w:rFonts w:asciiTheme="minorHAnsi" w:hAnsiTheme="minorHAnsi" w:cstheme="minorHAnsi"/>
                <w:b/>
                <w:sz w:val="24"/>
                <w:szCs w:val="24"/>
              </w:rPr>
              <w:t>ME/EPP</w:t>
            </w:r>
            <w:r w:rsidR="0012335D" w:rsidRPr="007935FF">
              <w:rPr>
                <w:rFonts w:asciiTheme="minorHAnsi" w:hAnsiTheme="minorHAnsi" w:cstheme="minorHAnsi"/>
                <w:sz w:val="24"/>
                <w:szCs w:val="24"/>
              </w:rPr>
              <w:t xml:space="preserve"> sediadas local e regionalmente nos municipios pertencentes ao consórcio, capazes de cumprir as </w:t>
            </w:r>
            <w:r w:rsidR="0012335D" w:rsidRPr="007935FF">
              <w:rPr>
                <w:rFonts w:asciiTheme="minorHAnsi" w:hAnsiTheme="minorHAnsi" w:cstheme="minorHAnsi"/>
                <w:sz w:val="24"/>
                <w:szCs w:val="24"/>
              </w:rPr>
              <w:lastRenderedPageBreak/>
              <w:t>exigências estabelecidas no instrumento convocatório</w:t>
            </w:r>
            <w:r w:rsidR="00190783">
              <w:rPr>
                <w:rFonts w:asciiTheme="minorHAnsi" w:hAnsiTheme="minorHAnsi" w:cstheme="minorHAnsi"/>
                <w:sz w:val="24"/>
                <w:szCs w:val="24"/>
              </w:rPr>
              <w:t>.</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4. </w:t>
            </w:r>
            <w:r w:rsidR="00857D2B" w:rsidRPr="007935FF">
              <w:rPr>
                <w:rFonts w:asciiTheme="minorHAnsi" w:hAnsiTheme="minorHAnsi" w:cstheme="minorHAnsi"/>
                <w:sz w:val="24"/>
                <w:szCs w:val="24"/>
              </w:rPr>
              <w:t>Segundo entendimento já proferido pelo E. Tribunal de Contas do Estado de Minas Gerais, o alcance da expressão “</w:t>
            </w:r>
            <w:r w:rsidR="00857D2B" w:rsidRPr="007935FF">
              <w:rPr>
                <w:rFonts w:asciiTheme="minorHAnsi" w:hAnsiTheme="minorHAnsi" w:cstheme="minorHAnsi"/>
                <w:b/>
                <w:sz w:val="24"/>
                <w:szCs w:val="24"/>
              </w:rPr>
              <w:t>regionalmente</w:t>
            </w:r>
            <w:r w:rsidR="00857D2B" w:rsidRPr="007935FF">
              <w:rPr>
                <w:rFonts w:asciiTheme="minorHAnsi" w:hAnsiTheme="minorHAnsi" w:cstheme="minorHAnsi"/>
                <w:sz w:val="24"/>
                <w:szCs w:val="24"/>
              </w:rPr>
              <w:t xml:space="preserve">”, para fins do art. 49, inciso II, da Lei Complementar no 123/06, deve ser delimitado, definido e justificado pela própria Administração, no âmbito de cada procedimento licitatório. </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5. </w:t>
            </w:r>
            <w:r w:rsidR="00857D2B" w:rsidRPr="007935FF">
              <w:rPr>
                <w:rFonts w:asciiTheme="minorHAnsi" w:hAnsiTheme="minorHAnsi" w:cstheme="minorHAnsi"/>
                <w:sz w:val="24"/>
                <w:szCs w:val="24"/>
              </w:rPr>
              <w:t xml:space="preserve">O Administrador deverá demonstrar, motivadamente, que foram levados em consideração as particularidades do objeto licitado, bem como o princípio da razoabilidade e os objetivos do tratamento diferenciado dispensado às MEs e EPPs, previstos no art. 47 da Lei Complementar n. 123/06. </w:t>
            </w:r>
          </w:p>
          <w:p w:rsidR="00881D42"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6. </w:t>
            </w:r>
            <w:r w:rsidR="00857D2B" w:rsidRPr="007935FF">
              <w:rPr>
                <w:rFonts w:asciiTheme="minorHAnsi" w:hAnsiTheme="minorHAnsi" w:cstheme="minorHAnsi"/>
                <w:sz w:val="24"/>
                <w:szCs w:val="24"/>
              </w:rPr>
              <w:t xml:space="preserve">Não há na própria lei complementar nenhuma definição sobre o critério de regionalidade descrito no inciso II do artigo 49 da LC 123/2006, citando a afirmação do TCE/MG, no Processo 887.734 de 03/07/2013 de que: </w:t>
            </w:r>
          </w:p>
          <w:p w:rsidR="00881D42" w:rsidRPr="007935FF" w:rsidRDefault="00881D42" w:rsidP="00135516">
            <w:pPr>
              <w:pStyle w:val="SemEspaamento"/>
              <w:spacing w:line="276" w:lineRule="auto"/>
              <w:jc w:val="both"/>
              <w:rPr>
                <w:rFonts w:asciiTheme="minorHAnsi" w:hAnsiTheme="minorHAnsi" w:cstheme="minorHAnsi"/>
                <w:sz w:val="24"/>
                <w:szCs w:val="24"/>
              </w:rPr>
            </w:pPr>
          </w:p>
          <w:p w:rsidR="00857D2B"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a) O alcance da expressão “regionalmente”, para fins do art. 49, inciso II, da Lei Complementar n. 123/06, </w:t>
            </w:r>
            <w:r w:rsidRPr="00190783">
              <w:rPr>
                <w:rFonts w:asciiTheme="minorHAnsi" w:hAnsiTheme="minorHAnsi" w:cstheme="minorHAnsi"/>
                <w:b/>
                <w:i/>
                <w:szCs w:val="24"/>
              </w:rPr>
              <w:t>deve ser delimitado, definido e justificado pela própria Administração, no âmbito de cada procedimento licitatório</w:t>
            </w:r>
            <w:r w:rsidRPr="00190783">
              <w:rPr>
                <w:rFonts w:asciiTheme="minorHAnsi" w:hAnsiTheme="minorHAnsi" w:cstheme="minorHAnsi"/>
                <w:i/>
                <w:szCs w:val="24"/>
              </w:rPr>
              <w:t>.</w:t>
            </w:r>
          </w:p>
          <w:p w:rsidR="00881D42"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b) Quando da delimitação e da definição, o Administrador deverá demonstrar, motivadamente, que foram levados em consideração as particularidades do objeto licitado, bem como o princípio da razoabilidade e os objetivos do tratamento diferenciado dispensado às MEs e EPPs, previstos no art. 47 da Lei Complementar no 123/06. (grifo nosso) </w:t>
            </w:r>
          </w:p>
          <w:p w:rsidR="00252E25" w:rsidRPr="007935FF" w:rsidRDefault="00252E25" w:rsidP="00135516">
            <w:pPr>
              <w:pStyle w:val="SemEspaamento"/>
              <w:spacing w:line="276" w:lineRule="auto"/>
              <w:jc w:val="both"/>
              <w:rPr>
                <w:rFonts w:asciiTheme="minorHAnsi" w:hAnsiTheme="minorHAnsi" w:cstheme="minorHAnsi"/>
                <w:sz w:val="24"/>
                <w:szCs w:val="24"/>
              </w:rPr>
            </w:pPr>
          </w:p>
          <w:p w:rsidR="00881D42"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7. </w:t>
            </w:r>
            <w:r w:rsidR="00857D2B" w:rsidRPr="007935FF">
              <w:rPr>
                <w:rFonts w:asciiTheme="minorHAnsi" w:hAnsiTheme="minorHAnsi" w:cstheme="minorHAnsi"/>
                <w:sz w:val="24"/>
                <w:szCs w:val="24"/>
              </w:rPr>
              <w:t>Desta forma, é nece</w:t>
            </w:r>
            <w:r w:rsidRPr="007935FF">
              <w:rPr>
                <w:rFonts w:asciiTheme="minorHAnsi" w:hAnsiTheme="minorHAnsi" w:cstheme="minorHAnsi"/>
                <w:sz w:val="24"/>
                <w:szCs w:val="24"/>
              </w:rPr>
              <w:t xml:space="preserve">ssário definir, por norma local/regional </w:t>
            </w:r>
            <w:r w:rsidR="00857D2B" w:rsidRPr="007935FF">
              <w:rPr>
                <w:rFonts w:asciiTheme="minorHAnsi" w:hAnsiTheme="minorHAnsi" w:cstheme="minorHAnsi"/>
                <w:sz w:val="24"/>
                <w:szCs w:val="24"/>
              </w:rPr>
              <w:t xml:space="preserve">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857D2B"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8. </w:t>
            </w:r>
            <w:r w:rsidR="00857D2B" w:rsidRPr="007935FF">
              <w:rPr>
                <w:rFonts w:asciiTheme="minorHAnsi" w:hAnsiTheme="minorHAnsi" w:cstheme="minorHAnsi"/>
                <w:sz w:val="24"/>
                <w:szCs w:val="24"/>
              </w:rPr>
              <w:t>Como já citado, o município editou Decreto Municipal N</w:t>
            </w:r>
            <w:r w:rsidRPr="007935FF">
              <w:rPr>
                <w:rFonts w:asciiTheme="minorHAnsi" w:hAnsiTheme="minorHAnsi" w:cstheme="minorHAnsi"/>
                <w:sz w:val="24"/>
                <w:szCs w:val="24"/>
              </w:rPr>
              <w:t xml:space="preserve">º 2.796/2017, </w:t>
            </w:r>
            <w:r w:rsidR="00857D2B" w:rsidRPr="007935FF">
              <w:rPr>
                <w:rFonts w:asciiTheme="minorHAnsi" w:hAnsiTheme="minorHAnsi" w:cstheme="minorHAnsi"/>
                <w:sz w:val="24"/>
                <w:szCs w:val="24"/>
              </w:rPr>
              <w:t xml:space="preserve">que concede tratamento diferenciado e simplificado para as microempresas e empresas de pequeno porte, considerando os limites geográficos definidos pelo </w:t>
            </w:r>
            <w:r w:rsidR="00585026" w:rsidRPr="007935FF">
              <w:rPr>
                <w:rFonts w:asciiTheme="minorHAnsi" w:hAnsiTheme="minorHAnsi" w:cstheme="minorHAnsi"/>
                <w:sz w:val="24"/>
                <w:szCs w:val="24"/>
              </w:rPr>
              <w:t>CODEMA – Consórcio Intermunicipal de Desenvolvimento do Médio Araguaia, que abrenge 09 (nove) municipios</w:t>
            </w:r>
            <w:r w:rsidR="00857D2B" w:rsidRPr="007935FF">
              <w:rPr>
                <w:rFonts w:asciiTheme="minorHAnsi" w:hAnsiTheme="minorHAnsi" w:cstheme="minorHAnsi"/>
                <w:sz w:val="24"/>
                <w:szCs w:val="24"/>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 </w:t>
            </w:r>
            <w:r w:rsidR="00857D2B" w:rsidRPr="007935FF">
              <w:rPr>
                <w:rFonts w:asciiTheme="minorHAnsi" w:hAnsiTheme="minorHAnsi" w:cstheme="minorHAnsi"/>
                <w:sz w:val="24"/>
                <w:szCs w:val="24"/>
              </w:rPr>
              <w:t>Visando justificar a regionalização da licitação para Microempresas (ME) e Empresas de Pequeno Porte (EPP) com a finalidade de promover o desenvolvimento econômico local</w:t>
            </w:r>
            <w:r w:rsidRPr="007935FF">
              <w:rPr>
                <w:rFonts w:asciiTheme="minorHAnsi" w:hAnsiTheme="minorHAnsi" w:cstheme="minorHAnsi"/>
                <w:sz w:val="24"/>
                <w:szCs w:val="24"/>
              </w:rPr>
              <w:t xml:space="preserve"> e/ou regional</w:t>
            </w:r>
            <w:r w:rsidR="00211E58">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e garantir a competitividade e sustentabilidade do processo licitatório, pontuamos e apresentamos aqui algumas justificativas: </w:t>
            </w:r>
          </w:p>
          <w:p w:rsidR="00585026" w:rsidRPr="007935FF" w:rsidRDefault="00585026"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9.</w:t>
            </w:r>
            <w:r w:rsidR="00667F76">
              <w:rPr>
                <w:rFonts w:asciiTheme="minorHAnsi" w:hAnsiTheme="minorHAnsi" w:cstheme="minorHAnsi"/>
                <w:sz w:val="24"/>
                <w:szCs w:val="24"/>
                <w:u w:val="single"/>
              </w:rPr>
              <w:t>7</w:t>
            </w:r>
            <w:r w:rsidRPr="007935FF">
              <w:rPr>
                <w:rFonts w:asciiTheme="minorHAnsi" w:hAnsiTheme="minorHAnsi" w:cstheme="minorHAnsi"/>
                <w:sz w:val="24"/>
                <w:szCs w:val="24"/>
                <w:u w:val="single"/>
              </w:rPr>
              <w:t xml:space="preserve">. </w:t>
            </w:r>
            <w:r w:rsidR="00857D2B" w:rsidRPr="007935FF">
              <w:rPr>
                <w:rFonts w:asciiTheme="minorHAnsi" w:hAnsiTheme="minorHAnsi" w:cstheme="minorHAnsi"/>
                <w:sz w:val="24"/>
                <w:szCs w:val="24"/>
                <w:u w:val="single"/>
              </w:rPr>
              <w:t>ENTENDIMENTO DOS TRIBUNAIS DE CONTAS</w:t>
            </w:r>
            <w:r w:rsidRPr="007935FF">
              <w:rPr>
                <w:rFonts w:asciiTheme="minorHAnsi" w:hAnsiTheme="minorHAnsi" w:cstheme="minorHAnsi"/>
                <w:sz w:val="24"/>
                <w:szCs w:val="24"/>
                <w:u w:val="single"/>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O Tribunal de Contas do Estado de Minas Gerais (TCE/MG), em diversos julgados (como o Processo nº 887.734 e a Denúncia nº 987.564), já consolidou o entendimento de que: “</w:t>
            </w:r>
            <w:r w:rsidR="00857D2B" w:rsidRPr="007935FF">
              <w:rPr>
                <w:rFonts w:asciiTheme="minorHAnsi" w:hAnsiTheme="minorHAnsi" w:cstheme="minorHAnsi"/>
                <w:i/>
                <w:sz w:val="24"/>
                <w:szCs w:val="24"/>
              </w:rPr>
              <w:t xml:space="preserve">É admissível a limitação da licitação ao âmbito local ou regional, desde que existam pelo menos três fornecedores competitivos enquadrados como ME ou EPP, devidamente justificada tal delimitação pela Administração, com base no objeto contratado, nas </w:t>
            </w:r>
            <w:r w:rsidR="00857D2B" w:rsidRPr="007935FF">
              <w:rPr>
                <w:rFonts w:asciiTheme="minorHAnsi" w:hAnsiTheme="minorHAnsi" w:cstheme="minorHAnsi"/>
                <w:i/>
                <w:sz w:val="24"/>
                <w:szCs w:val="24"/>
              </w:rPr>
              <w:lastRenderedPageBreak/>
              <w:t>condições de mercado e na razoabilidade</w:t>
            </w:r>
            <w:r w:rsidR="00857D2B" w:rsidRPr="007935FF">
              <w:rPr>
                <w:rFonts w:asciiTheme="minorHAnsi" w:hAnsiTheme="minorHAnsi" w:cstheme="minorHAnsi"/>
                <w:sz w:val="24"/>
                <w:szCs w:val="24"/>
              </w:rPr>
              <w:t xml:space="preserve">.” </w:t>
            </w:r>
          </w:p>
          <w:p w:rsidR="00C437D6" w:rsidRPr="007935FF" w:rsidRDefault="002D704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Tambem o egrégio Tribunal de Contas do Estado do Paraná (TCE/PR), deliberou sobre o assunto e </w:t>
            </w:r>
            <w:r w:rsidR="00C437D6" w:rsidRPr="007935FF">
              <w:rPr>
                <w:rFonts w:asciiTheme="minorHAnsi" w:hAnsiTheme="minorHAnsi" w:cstheme="minorHAnsi"/>
                <w:sz w:val="24"/>
                <w:szCs w:val="24"/>
              </w:rPr>
              <w:t xml:space="preserve">no acórdão nº 877/2016 e o relator do processo, conselheiro Nestor Baptista, votou pela resposta do Tribunal de acordo com </w:t>
            </w:r>
            <w:proofErr w:type="gramStart"/>
            <w:r w:rsidR="00C437D6" w:rsidRPr="007935FF">
              <w:rPr>
                <w:rFonts w:asciiTheme="minorHAnsi" w:hAnsiTheme="minorHAnsi" w:cstheme="minorHAnsi"/>
                <w:sz w:val="24"/>
                <w:szCs w:val="24"/>
              </w:rPr>
              <w:t>a</w:t>
            </w:r>
            <w:proofErr w:type="gramEnd"/>
            <w:r w:rsidR="00C437D6" w:rsidRPr="007935FF">
              <w:rPr>
                <w:rFonts w:asciiTheme="minorHAnsi" w:hAnsiTheme="minorHAnsi" w:cstheme="minorHAnsi"/>
                <w:sz w:val="24"/>
                <w:szCs w:val="24"/>
              </w:rPr>
              <w:t xml:space="preserve"> instrução da DCM. </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3. Ele lembrou que basta que existam três MEs e EPPs no município ou região, mas que o fato da licitação ter um baixo número de concorrentes por falhas na divulgação é inaceitável. Quanto à definição de região para fins da aplicação da LC nº </w:t>
            </w:r>
            <w:hyperlink r:id="rId9" w:tooltip="Lei Complementar nº 123, de 14 de dezembro de 2006" w:history="1">
              <w:r w:rsidRPr="007935FF">
                <w:rPr>
                  <w:rFonts w:asciiTheme="minorHAnsi" w:hAnsiTheme="minorHAnsi" w:cstheme="minorHAnsi"/>
                  <w:sz w:val="24"/>
                  <w:szCs w:val="24"/>
                </w:rPr>
                <w:t>123</w:t>
              </w:r>
            </w:hyperlink>
            <w:r w:rsidRPr="007935FF">
              <w:rPr>
                <w:rFonts w:asciiTheme="minorHAnsi" w:hAnsiTheme="minorHAnsi" w:cstheme="minorHAnsi"/>
                <w:sz w:val="24"/>
                <w:szCs w:val="24"/>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4. Os conselheiros aprovaram por unanimidade o voto do relator, na sessão do Tribunal Pleno de 28 de janeiro. O Acórdão 877/16 - Tribunal Pleno foi publicado em 15 de março, na </w:t>
            </w:r>
            <w:hyperlink r:id="rId10" w:tgtFrame="_blank" w:history="1">
              <w:r w:rsidRPr="007935FF">
                <w:rPr>
                  <w:rFonts w:asciiTheme="minorHAnsi" w:hAnsiTheme="minorHAnsi" w:cstheme="minorHAnsi"/>
                  <w:sz w:val="24"/>
                  <w:szCs w:val="24"/>
                </w:rPr>
                <w:t>edição 1.318 do </w:t>
              </w:r>
            </w:hyperlink>
            <w:hyperlink r:id="rId11" w:tgtFrame="_blank" w:history="1">
              <w:r w:rsidRPr="007935FF">
                <w:rPr>
                  <w:rFonts w:asciiTheme="minorHAnsi" w:hAnsiTheme="minorHAnsi" w:cstheme="minorHAnsi"/>
                  <w:sz w:val="24"/>
                  <w:szCs w:val="24"/>
                </w:rPr>
                <w:t>Diário Eletrônico do TCE-PR</w:t>
              </w:r>
            </w:hyperlink>
            <w:r w:rsidRPr="007935FF">
              <w:rPr>
                <w:rFonts w:asciiTheme="minorHAnsi" w:hAnsiTheme="minorHAnsi" w:cstheme="minorHAnsi"/>
                <w:sz w:val="24"/>
                <w:szCs w:val="24"/>
              </w:rPr>
              <w:t>, veiculado no portal </w:t>
            </w:r>
            <w:hyperlink r:id="rId12" w:tgtFrame="_blank" w:history="1">
              <w:r w:rsidRPr="007935FF">
                <w:rPr>
                  <w:rFonts w:asciiTheme="minorHAnsi" w:hAnsiTheme="minorHAnsi" w:cstheme="minorHAnsi"/>
                  <w:sz w:val="24"/>
                  <w:szCs w:val="24"/>
                </w:rPr>
                <w:t>www.tce.pr.gov.br</w:t>
              </w:r>
            </w:hyperlink>
            <w:r w:rsidRPr="007935FF">
              <w:rPr>
                <w:rFonts w:asciiTheme="minorHAnsi" w:hAnsiTheme="minorHAnsi" w:cstheme="minorHAnsi"/>
                <w:sz w:val="24"/>
                <w:szCs w:val="24"/>
              </w:rPr>
              <w:t>.</w:t>
            </w:r>
          </w:p>
          <w:p w:rsidR="000F2732" w:rsidRPr="007935FF" w:rsidRDefault="000F2732" w:rsidP="00252E25">
            <w:pPr>
              <w:pStyle w:val="SemEspaamento"/>
              <w:spacing w:line="276" w:lineRule="auto"/>
              <w:ind w:left="284"/>
              <w:jc w:val="both"/>
              <w:rPr>
                <w:rFonts w:asciiTheme="minorHAnsi" w:hAnsiTheme="minorHAnsi" w:cstheme="minorHAnsi"/>
                <w:b/>
                <w:i/>
                <w:sz w:val="24"/>
                <w:szCs w:val="24"/>
              </w:rPr>
            </w:pPr>
            <w:r w:rsidRPr="007935FF">
              <w:rPr>
                <w:rFonts w:asciiTheme="minorHAnsi" w:hAnsiTheme="minorHAnsi" w:cstheme="minorHAnsi"/>
                <w:sz w:val="24"/>
                <w:szCs w:val="24"/>
              </w:rPr>
              <w:t xml:space="preserve">5. Por fim, o Tribunal de Contas do Estado de Mato Grosso – TCE/MT, no dia 21/10/2015, em atendimento ao processo nº </w:t>
            </w:r>
            <w:r w:rsidRPr="007935FF">
              <w:rPr>
                <w:rFonts w:asciiTheme="minorHAnsi" w:hAnsiTheme="minorHAnsi" w:cstheme="minorHAnsi"/>
                <w:b/>
                <w:bCs/>
                <w:sz w:val="24"/>
                <w:szCs w:val="24"/>
              </w:rPr>
              <w:t>19.396-8/2015, em</w:t>
            </w:r>
            <w:r w:rsidRPr="007935FF">
              <w:rPr>
                <w:rFonts w:asciiTheme="minorHAnsi" w:hAnsiTheme="minorHAnsi" w:cstheme="minorHAnsi"/>
                <w:bCs/>
                <w:sz w:val="24"/>
                <w:szCs w:val="24"/>
              </w:rPr>
              <w:t xml:space="preserve"> pesquisa formalizada pela </w:t>
            </w:r>
            <w:r w:rsidRPr="007935FF">
              <w:rPr>
                <w:rFonts w:asciiTheme="minorHAnsi" w:hAnsiTheme="minorHAnsi" w:cstheme="minorHAnsi"/>
                <w:b/>
                <w:bCs/>
                <w:sz w:val="24"/>
                <w:szCs w:val="24"/>
              </w:rPr>
              <w:t>PREFEITURA MUNICIPAL DE ITIQUIRA</w:t>
            </w:r>
            <w:r w:rsidRPr="007935FF">
              <w:rPr>
                <w:rFonts w:asciiTheme="minorHAnsi" w:hAnsiTheme="minorHAnsi" w:cstheme="minorHAnsi"/>
                <w:bCs/>
                <w:sz w:val="24"/>
                <w:szCs w:val="24"/>
              </w:rPr>
              <w:t xml:space="preserve">, sobre a relatoria da Conselheira Interina </w:t>
            </w:r>
            <w:r w:rsidRPr="007935FF">
              <w:rPr>
                <w:rFonts w:asciiTheme="minorHAnsi" w:hAnsiTheme="minorHAnsi" w:cstheme="minorHAnsi"/>
                <w:b/>
                <w:bCs/>
                <w:sz w:val="24"/>
                <w:szCs w:val="24"/>
              </w:rPr>
              <w:t>JAQUELINE JACOBSEN</w:t>
            </w:r>
            <w:r w:rsidRPr="007935FF">
              <w:rPr>
                <w:rFonts w:asciiTheme="minorHAnsi" w:hAnsiTheme="minorHAnsi" w:cstheme="minorHAnsi"/>
                <w:bCs/>
                <w:sz w:val="24"/>
                <w:szCs w:val="24"/>
              </w:rPr>
              <w:t>, baixou a</w:t>
            </w:r>
            <w:r w:rsidRPr="007935FF">
              <w:rPr>
                <w:rFonts w:asciiTheme="minorHAnsi" w:hAnsiTheme="minorHAnsi" w:cstheme="minorHAnsi"/>
                <w:b/>
                <w:bCs/>
                <w:sz w:val="24"/>
                <w:szCs w:val="24"/>
              </w:rPr>
              <w:t xml:space="preserve"> </w:t>
            </w:r>
            <w:r w:rsidRPr="007935FF">
              <w:rPr>
                <w:rFonts w:asciiTheme="minorHAnsi" w:hAnsiTheme="minorHAnsi" w:cstheme="minorHAnsi"/>
                <w:sz w:val="24"/>
                <w:szCs w:val="24"/>
              </w:rPr>
              <w:t>Resolução de Consulta nº 017/2015, onde está, dentre os demais assuntos em relação às Microempresas (</w:t>
            </w:r>
            <w:r w:rsidRPr="007935FF">
              <w:rPr>
                <w:rFonts w:asciiTheme="minorHAnsi" w:hAnsiTheme="minorHAnsi" w:cstheme="minorHAnsi"/>
                <w:b/>
                <w:sz w:val="24"/>
                <w:szCs w:val="24"/>
              </w:rPr>
              <w:t>ME</w:t>
            </w:r>
            <w:r w:rsidRPr="007935FF">
              <w:rPr>
                <w:rFonts w:asciiTheme="minorHAnsi" w:hAnsiTheme="minorHAnsi" w:cstheme="minorHAnsi"/>
                <w:sz w:val="24"/>
                <w:szCs w:val="24"/>
              </w:rPr>
              <w:t>) e Empresas de Pequeno Porte (</w:t>
            </w:r>
            <w:r w:rsidRPr="007935FF">
              <w:rPr>
                <w:rFonts w:asciiTheme="minorHAnsi" w:hAnsiTheme="minorHAnsi" w:cstheme="minorHAnsi"/>
                <w:b/>
                <w:sz w:val="24"/>
                <w:szCs w:val="24"/>
              </w:rPr>
              <w:t>EPP</w:t>
            </w:r>
            <w:r w:rsidRPr="007935FF">
              <w:rPr>
                <w:rFonts w:asciiTheme="minorHAnsi" w:hAnsiTheme="minorHAnsi" w:cstheme="minorHAnsi"/>
                <w:sz w:val="24"/>
                <w:szCs w:val="24"/>
              </w:rPr>
              <w:t xml:space="preserve">), decidiram o que mencionamos </w:t>
            </w:r>
            <w:r w:rsidRPr="007935FF">
              <w:rPr>
                <w:rFonts w:asciiTheme="minorHAnsi" w:hAnsiTheme="minorHAnsi" w:cstheme="minorHAnsi"/>
                <w:b/>
                <w:i/>
                <w:sz w:val="24"/>
                <w:szCs w:val="24"/>
              </w:rPr>
              <w:t>“in verbis”</w:t>
            </w:r>
          </w:p>
          <w:p w:rsidR="000F2732" w:rsidRPr="007935FF" w:rsidRDefault="000F2732" w:rsidP="000F2732">
            <w:pPr>
              <w:adjustRightInd w:val="0"/>
              <w:spacing w:line="276" w:lineRule="auto"/>
              <w:ind w:firstLine="1418"/>
              <w:jc w:val="both"/>
              <w:rPr>
                <w:rFonts w:asciiTheme="minorHAnsi" w:hAnsiTheme="minorHAnsi" w:cstheme="minorHAnsi"/>
                <w:b/>
                <w:i/>
                <w:sz w:val="24"/>
                <w:szCs w:val="24"/>
              </w:rPr>
            </w:pPr>
          </w:p>
          <w:p w:rsidR="000F2732" w:rsidRPr="00190783" w:rsidRDefault="000F2732" w:rsidP="000F2732">
            <w:pPr>
              <w:adjustRightInd w:val="0"/>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 </w:t>
            </w:r>
          </w:p>
          <w:p w:rsidR="000F2732" w:rsidRPr="00190783" w:rsidRDefault="000F2732" w:rsidP="000F2732">
            <w:pPr>
              <w:adjustRightInd w:val="0"/>
              <w:spacing w:line="276" w:lineRule="auto"/>
              <w:ind w:left="1134"/>
              <w:jc w:val="both"/>
              <w:rPr>
                <w:rFonts w:asciiTheme="minorHAnsi" w:hAnsiTheme="minorHAnsi" w:cstheme="minorHAnsi"/>
                <w:b/>
                <w:bCs/>
                <w:i/>
                <w:szCs w:val="24"/>
              </w:rPr>
            </w:pPr>
            <w:r w:rsidRPr="00190783">
              <w:rPr>
                <w:rFonts w:asciiTheme="minorHAnsi" w:hAnsiTheme="minorHAnsi" w:cstheme="minorHAnsi"/>
                <w:b/>
                <w:i/>
                <w:szCs w:val="24"/>
              </w:rPr>
              <w:t>O TRIBUNAL DE CONTAS DO ESTADO DE MATO GROSSO</w:t>
            </w:r>
            <w:r w:rsidRPr="00190783">
              <w:rPr>
                <w:rFonts w:asciiTheme="minorHAnsi" w:hAnsiTheme="minorHAnsi" w:cstheme="minorHAnsi"/>
                <w:i/>
                <w:szCs w:val="24"/>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190783">
              <w:rPr>
                <w:rFonts w:asciiTheme="minorHAnsi" w:hAnsiTheme="minorHAnsi" w:cstheme="minorHAnsi"/>
                <w:b/>
                <w:bCs/>
                <w:i/>
                <w:szCs w:val="24"/>
                <w:highlight w:val="yellow"/>
              </w:rPr>
              <w:t xml:space="preserve">resolve, </w:t>
            </w:r>
            <w:r w:rsidRPr="00190783">
              <w:rPr>
                <w:rFonts w:asciiTheme="minorHAnsi" w:hAnsiTheme="minorHAnsi" w:cstheme="minorHAnsi"/>
                <w:b/>
                <w:i/>
                <w:szCs w:val="24"/>
                <w:highlight w:val="yellow"/>
              </w:rPr>
              <w:t>por unanimidade, acompanhando o voto da Relatora e de acordo, com o Parecer nº 5.644/2015 do Ministério Público de Contas</w:t>
            </w:r>
            <w:r w:rsidRPr="00190783">
              <w:rPr>
                <w:rFonts w:asciiTheme="minorHAnsi" w:hAnsiTheme="minorHAnsi" w:cstheme="minorHAnsi"/>
                <w:b/>
                <w:i/>
                <w:szCs w:val="24"/>
              </w:rPr>
              <w:t xml:space="preserve">, </w:t>
            </w:r>
            <w:r w:rsidRPr="00190783">
              <w:rPr>
                <w:rFonts w:asciiTheme="minorHAnsi" w:hAnsiTheme="minorHAnsi" w:cstheme="minorHAnsi"/>
                <w:b/>
                <w:bCs/>
                <w:i/>
                <w:szCs w:val="24"/>
              </w:rPr>
              <w:t xml:space="preserve">responder </w:t>
            </w:r>
            <w:r w:rsidRPr="00190783">
              <w:rPr>
                <w:rFonts w:asciiTheme="minorHAnsi" w:hAnsiTheme="minorHAnsi" w:cstheme="minorHAnsi"/>
                <w:b/>
                <w:i/>
                <w:szCs w:val="24"/>
              </w:rPr>
              <w:t>ao consulente que</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1) </w:t>
            </w:r>
            <w:r w:rsidRPr="00190783">
              <w:rPr>
                <w:rFonts w:asciiTheme="minorHAnsi" w:hAnsiTheme="minorHAnsi" w:cstheme="minorHAnsi"/>
                <w:i/>
                <w:szCs w:val="24"/>
              </w:rPr>
              <w:t xml:space="preserve">Para efeito de aplicação do § 3º do art. 48 e do inciso II do artigo 49 da LC 123/2006, </w:t>
            </w:r>
            <w:proofErr w:type="gramStart"/>
            <w:r w:rsidRPr="00190783">
              <w:rPr>
                <w:rFonts w:asciiTheme="minorHAnsi" w:hAnsiTheme="minorHAnsi" w:cstheme="minorHAnsi"/>
                <w:i/>
                <w:szCs w:val="24"/>
              </w:rPr>
              <w:t>a</w:t>
            </w:r>
            <w:proofErr w:type="gramEnd"/>
            <w:r w:rsidRPr="00190783">
              <w:rPr>
                <w:rFonts w:asciiTheme="minorHAnsi" w:hAnsiTheme="minorHAnsi" w:cstheme="minorHAnsi"/>
                <w:i/>
                <w:szCs w:val="24"/>
              </w:rPr>
              <w:t xml:space="preserve"> expressão “</w:t>
            </w:r>
            <w:r w:rsidRPr="00190783">
              <w:rPr>
                <w:rFonts w:asciiTheme="minorHAnsi" w:hAnsiTheme="minorHAnsi" w:cstheme="minorHAnsi"/>
                <w:b/>
                <w:i/>
                <w:szCs w:val="24"/>
                <w:highlight w:val="yellow"/>
              </w:rPr>
              <w:t>sediadas no local</w:t>
            </w:r>
            <w:r w:rsidRPr="00190783">
              <w:rPr>
                <w:rFonts w:asciiTheme="minorHAnsi" w:hAnsiTheme="minorHAnsi" w:cstheme="minorHAnsi"/>
                <w:i/>
                <w:szCs w:val="24"/>
              </w:rPr>
              <w:t xml:space="preserve">” </w:t>
            </w:r>
            <w:r w:rsidRPr="00190783">
              <w:rPr>
                <w:rFonts w:asciiTheme="minorHAnsi" w:hAnsiTheme="minorHAnsi" w:cstheme="minorHAnsi"/>
                <w:b/>
                <w:i/>
                <w:szCs w:val="24"/>
                <w:highlight w:val="yellow"/>
              </w:rPr>
              <w:t>reporta-se ao município (ente federado) no qual se realiza a licitação para a contratação pública;</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2) </w:t>
            </w:r>
            <w:r w:rsidRPr="00190783">
              <w:rPr>
                <w:rFonts w:asciiTheme="minorHAnsi" w:hAnsiTheme="minorHAnsi" w:cstheme="minorHAnsi"/>
                <w:i/>
                <w:szCs w:val="24"/>
              </w:rPr>
              <w:t xml:space="preserve">para efeito de aplicação do § 3º do art. 48 e do inciso II do artigo 49 da LC 123/2006, a abrangência do termo </w:t>
            </w:r>
            <w:r w:rsidRPr="00190783">
              <w:rPr>
                <w:rFonts w:asciiTheme="minorHAnsi" w:hAnsiTheme="minorHAnsi" w:cstheme="minorHAnsi"/>
                <w:b/>
                <w:i/>
                <w:szCs w:val="24"/>
              </w:rPr>
              <w:t>“</w:t>
            </w:r>
            <w:r w:rsidRPr="00190783">
              <w:rPr>
                <w:rFonts w:asciiTheme="minorHAnsi" w:hAnsiTheme="minorHAnsi" w:cstheme="minorHAnsi"/>
                <w:b/>
                <w:i/>
                <w:szCs w:val="24"/>
                <w:highlight w:val="yellow"/>
              </w:rPr>
              <w:t>regionalmente”</w:t>
            </w:r>
            <w:r w:rsidRPr="00190783">
              <w:rPr>
                <w:rFonts w:asciiTheme="minorHAnsi" w:hAnsiTheme="minorHAnsi" w:cstheme="minorHAnsi"/>
                <w:i/>
                <w:szCs w:val="24"/>
                <w:highlight w:val="yellow"/>
              </w:rPr>
              <w:t xml:space="preserve"> </w:t>
            </w:r>
            <w:r w:rsidRPr="00190783">
              <w:rPr>
                <w:rFonts w:asciiTheme="minorHAnsi" w:hAnsiTheme="minorHAnsi" w:cstheme="minorHAnsi"/>
                <w:b/>
                <w:i/>
                <w:szCs w:val="24"/>
                <w:highlight w:val="yellow"/>
              </w:rPr>
              <w:t>deve ser delimitada e fixada na fase interna do certame, no Termo de Referência ou no Projeto Básico, conforme for o caso, e devidamente justificada pela própria Administração Pública</w:t>
            </w:r>
            <w:r w:rsidRPr="00190783">
              <w:rPr>
                <w:rFonts w:asciiTheme="minorHAnsi" w:hAnsiTheme="minorHAnsi" w:cstheme="minorHAnsi"/>
                <w:i/>
                <w:szCs w:val="24"/>
              </w:rPr>
              <w:t xml:space="preserve">, considerando as especificidades de cada objeto a ser adquirido, o princípio da razoabilidade, o respectivo mercado fornecedor e o cumprimento dos objetivos insculpidos no </w:t>
            </w:r>
            <w:r w:rsidRPr="00190783">
              <w:rPr>
                <w:rFonts w:asciiTheme="minorHAnsi" w:hAnsiTheme="minorHAnsi" w:cstheme="minorHAnsi"/>
                <w:i/>
                <w:iCs/>
                <w:szCs w:val="24"/>
              </w:rPr>
              <w:t xml:space="preserve">caput </w:t>
            </w:r>
            <w:r w:rsidRPr="00190783">
              <w:rPr>
                <w:rFonts w:asciiTheme="minorHAnsi" w:hAnsiTheme="minorHAnsi" w:cstheme="minorHAnsi"/>
                <w:i/>
                <w:szCs w:val="24"/>
              </w:rPr>
              <w:t xml:space="preserve">do artigo 47 da Lei; </w:t>
            </w:r>
            <w:r w:rsidRPr="00190783">
              <w:rPr>
                <w:rFonts w:asciiTheme="minorHAnsi" w:hAnsiTheme="minorHAnsi" w:cstheme="minorHAnsi"/>
                <w:b/>
                <w:bCs/>
                <w:i/>
                <w:szCs w:val="24"/>
              </w:rPr>
              <w:t xml:space="preserve">3) </w:t>
            </w:r>
            <w:r w:rsidRPr="00190783">
              <w:rPr>
                <w:rFonts w:asciiTheme="minorHAnsi" w:hAnsiTheme="minorHAnsi" w:cstheme="minorHAnsi"/>
                <w:b/>
                <w:i/>
                <w:szCs w:val="24"/>
                <w:highlight w:val="yellow"/>
              </w:rPr>
              <w:t>na fase interna da licitação, a Administração licitante deve aferir se existem no mínimo três fornecedores competitivos enquadrados como MPE”s</w:t>
            </w:r>
            <w:r w:rsidRPr="00190783">
              <w:rPr>
                <w:rFonts w:asciiTheme="minorHAnsi" w:hAnsiTheme="minorHAnsi" w:cstheme="minorHAnsi"/>
                <w:i/>
                <w:szCs w:val="24"/>
              </w:rPr>
              <w:t xml:space="preserve">, sediados local ou regionalmente, e capazes de cumprir as exigências estabelecidas no instrumento convocatório. Não existindo, aplica-se a regra excludente prevista no inciso II do artigo 49 da LC 123/2006; </w:t>
            </w:r>
            <w:r w:rsidRPr="00190783">
              <w:rPr>
                <w:rFonts w:asciiTheme="minorHAnsi" w:hAnsiTheme="minorHAnsi" w:cstheme="minorHAnsi"/>
                <w:bCs/>
                <w:i/>
                <w:szCs w:val="24"/>
              </w:rPr>
              <w:t>(...)</w:t>
            </w:r>
          </w:p>
          <w:p w:rsidR="000F2732" w:rsidRPr="007935FF" w:rsidRDefault="000F2732" w:rsidP="00135516">
            <w:pPr>
              <w:pStyle w:val="SemEspaamento"/>
              <w:spacing w:line="276" w:lineRule="auto"/>
              <w:jc w:val="both"/>
              <w:rPr>
                <w:rFonts w:asciiTheme="minorHAnsi" w:hAnsiTheme="minorHAnsi" w:cstheme="minorHAnsi"/>
                <w:sz w:val="24"/>
                <w:szCs w:val="24"/>
              </w:rPr>
            </w:pPr>
          </w:p>
          <w:p w:rsidR="00585026" w:rsidRPr="007935FF" w:rsidRDefault="00585026" w:rsidP="00252E25">
            <w:pPr>
              <w:pStyle w:val="SemEspaamento"/>
              <w:spacing w:line="276" w:lineRule="auto"/>
              <w:ind w:firstLine="284"/>
              <w:jc w:val="both"/>
              <w:rPr>
                <w:rFonts w:asciiTheme="minorHAnsi" w:hAnsiTheme="minorHAnsi" w:cstheme="minorHAnsi"/>
                <w:sz w:val="24"/>
                <w:szCs w:val="24"/>
              </w:rPr>
            </w:pPr>
            <w:r w:rsidRPr="007935FF">
              <w:rPr>
                <w:rFonts w:asciiTheme="minorHAnsi" w:hAnsiTheme="minorHAnsi" w:cstheme="minorHAnsi"/>
                <w:sz w:val="24"/>
                <w:szCs w:val="24"/>
              </w:rPr>
              <w:lastRenderedPageBreak/>
              <w:t>9.</w:t>
            </w:r>
            <w:r w:rsidR="00667F76">
              <w:rPr>
                <w:rFonts w:asciiTheme="minorHAnsi" w:hAnsiTheme="minorHAnsi" w:cstheme="minorHAnsi"/>
                <w:sz w:val="24"/>
                <w:szCs w:val="24"/>
              </w:rPr>
              <w:t>8</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Diante </w:t>
            </w:r>
            <w:r w:rsidRPr="007935FF">
              <w:rPr>
                <w:rFonts w:asciiTheme="minorHAnsi" w:hAnsiTheme="minorHAnsi" w:cstheme="minorHAnsi"/>
                <w:sz w:val="24"/>
                <w:szCs w:val="24"/>
              </w:rPr>
              <w:t xml:space="preserve">de todo o acima </w:t>
            </w:r>
            <w:r w:rsidR="00857D2B" w:rsidRPr="007935FF">
              <w:rPr>
                <w:rFonts w:asciiTheme="minorHAnsi" w:hAnsiTheme="minorHAnsi" w:cstheme="minorHAnsi"/>
                <w:sz w:val="24"/>
                <w:szCs w:val="24"/>
              </w:rPr>
              <w:t xml:space="preserve">exposto, considerando: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 respaldo constitucional e legal da medida;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Os objetivos de promoção do desenvolvimento local</w:t>
            </w:r>
            <w:r w:rsidR="00585026" w:rsidRPr="007935FF">
              <w:rPr>
                <w:rFonts w:asciiTheme="minorHAnsi" w:hAnsiTheme="minorHAnsi" w:cstheme="minorHAnsi"/>
                <w:sz w:val="24"/>
                <w:szCs w:val="24"/>
              </w:rPr>
              <w:t xml:space="preserve"> e/ou regional</w:t>
            </w:r>
            <w:r w:rsidRPr="007935FF">
              <w:rPr>
                <w:rFonts w:asciiTheme="minorHAnsi" w:hAnsiTheme="minorHAnsi" w:cstheme="minorHAnsi"/>
                <w:sz w:val="24"/>
                <w:szCs w:val="24"/>
              </w:rPr>
              <w:t xml:space="preserve">;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eficiência na execução dos contratos administrativos;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existência de fornecedores locais </w:t>
            </w:r>
            <w:r w:rsidR="00585026" w:rsidRPr="007935FF">
              <w:rPr>
                <w:rFonts w:asciiTheme="minorHAnsi" w:hAnsiTheme="minorHAnsi" w:cstheme="minorHAnsi"/>
                <w:sz w:val="24"/>
                <w:szCs w:val="24"/>
              </w:rPr>
              <w:t xml:space="preserve">e/ou regionais </w:t>
            </w:r>
            <w:r w:rsidRPr="007935FF">
              <w:rPr>
                <w:rFonts w:asciiTheme="minorHAnsi" w:hAnsiTheme="minorHAnsi" w:cstheme="minorHAnsi"/>
                <w:sz w:val="24"/>
                <w:szCs w:val="24"/>
              </w:rPr>
              <w:t xml:space="preserve">em condições de atender à demanda; </w:t>
            </w:r>
          </w:p>
          <w:p w:rsidR="00857D2B"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9</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Justifica-se plenamente a adoção da preferência à participação de empresas sediadas</w:t>
            </w:r>
            <w:r w:rsidR="00135516" w:rsidRPr="007935FF">
              <w:rPr>
                <w:rFonts w:asciiTheme="minorHAnsi" w:hAnsiTheme="minorHAnsi" w:cstheme="minorHAnsi"/>
                <w:sz w:val="24"/>
                <w:szCs w:val="24"/>
              </w:rPr>
              <w:t xml:space="preserve"> local e/ou regionalmente </w:t>
            </w:r>
            <w:r w:rsidR="00857D2B" w:rsidRPr="007935FF">
              <w:rPr>
                <w:rFonts w:asciiTheme="minorHAnsi" w:hAnsiTheme="minorHAnsi" w:cstheme="minorHAnsi"/>
                <w:sz w:val="24"/>
                <w:szCs w:val="24"/>
              </w:rPr>
              <w:t>nas licitações promovidas por este Município, nos termos dos arts. 47 a 49 da LC nº 123/2006, art. 4º da Lei Federal nº 14.133/2021 e demais dispositivos correlatos. Por estes motivos, j</w:t>
            </w:r>
            <w:r w:rsidR="00135516" w:rsidRPr="007935FF">
              <w:rPr>
                <w:rFonts w:asciiTheme="minorHAnsi" w:hAnsiTheme="minorHAnsi" w:cstheme="minorHAnsi"/>
                <w:sz w:val="24"/>
                <w:szCs w:val="24"/>
              </w:rPr>
              <w:t xml:space="preserve">ustifica-se a preferência local/regional </w:t>
            </w:r>
            <w:r w:rsidR="00857D2B" w:rsidRPr="007935FF">
              <w:rPr>
                <w:rFonts w:asciiTheme="minorHAnsi" w:hAnsiTheme="minorHAnsi" w:cstheme="minorHAnsi"/>
                <w:sz w:val="24"/>
                <w:szCs w:val="24"/>
              </w:rPr>
              <w:t>ora solicitada.</w:t>
            </w:r>
          </w:p>
          <w:p w:rsidR="00857D2B" w:rsidRPr="007935FF" w:rsidRDefault="00857D2B" w:rsidP="00135516">
            <w:pPr>
              <w:pStyle w:val="SemEspaamento"/>
              <w:spacing w:line="276" w:lineRule="auto"/>
              <w:jc w:val="center"/>
              <w:rPr>
                <w:rFonts w:asciiTheme="minorHAnsi" w:hAnsiTheme="minorHAnsi" w:cstheme="minorHAnsi"/>
                <w:sz w:val="24"/>
                <w:szCs w:val="24"/>
              </w:rPr>
            </w:pPr>
          </w:p>
          <w:p w:rsidR="00E83180" w:rsidRPr="007935FF" w:rsidRDefault="00E83180" w:rsidP="00135516">
            <w:pPr>
              <w:pStyle w:val="SemEspaamento"/>
              <w:spacing w:line="276" w:lineRule="auto"/>
              <w:jc w:val="center"/>
              <w:rPr>
                <w:rFonts w:asciiTheme="minorHAnsi" w:hAnsiTheme="minorHAnsi" w:cstheme="minorHAnsi"/>
                <w:sz w:val="24"/>
                <w:szCs w:val="24"/>
              </w:rPr>
            </w:pPr>
            <w:r w:rsidRPr="007935FF">
              <w:rPr>
                <w:rFonts w:asciiTheme="minorHAnsi" w:hAnsiTheme="minorHAnsi" w:cstheme="minorHAnsi"/>
                <w:sz w:val="24"/>
                <w:szCs w:val="24"/>
              </w:rPr>
              <w:t>Canarana-MT</w:t>
            </w:r>
            <w:r w:rsidRPr="007935FF">
              <w:rPr>
                <w:rFonts w:asciiTheme="minorHAnsi" w:hAnsiTheme="minorHAnsi" w:cstheme="minorHAnsi"/>
                <w:sz w:val="24"/>
                <w:szCs w:val="24"/>
                <w:bdr w:val="none" w:sz="0" w:space="0" w:color="auto" w:frame="1"/>
              </w:rPr>
              <w:t xml:space="preserve"> </w:t>
            </w:r>
            <w:r w:rsidR="00E4559A">
              <w:rPr>
                <w:rFonts w:asciiTheme="minorHAnsi" w:hAnsiTheme="minorHAnsi" w:cstheme="minorHAnsi"/>
                <w:sz w:val="24"/>
                <w:szCs w:val="24"/>
                <w:bdr w:val="none" w:sz="0" w:space="0" w:color="auto" w:frame="1"/>
              </w:rPr>
              <w:t>11</w:t>
            </w:r>
            <w:r w:rsidRPr="007935FF">
              <w:rPr>
                <w:rFonts w:asciiTheme="minorHAnsi" w:hAnsiTheme="minorHAnsi" w:cstheme="minorHAnsi"/>
                <w:sz w:val="24"/>
                <w:szCs w:val="24"/>
                <w:bdr w:val="none" w:sz="0" w:space="0" w:color="auto" w:frame="1"/>
              </w:rPr>
              <w:t xml:space="preserve"> de </w:t>
            </w:r>
            <w:r w:rsidR="0004643B">
              <w:rPr>
                <w:rFonts w:asciiTheme="minorHAnsi" w:hAnsiTheme="minorHAnsi" w:cstheme="minorHAnsi"/>
                <w:sz w:val="24"/>
                <w:szCs w:val="24"/>
                <w:bdr w:val="none" w:sz="0" w:space="0" w:color="auto" w:frame="1"/>
              </w:rPr>
              <w:t>maio</w:t>
            </w:r>
            <w:r w:rsidRPr="007935FF">
              <w:rPr>
                <w:rFonts w:asciiTheme="minorHAnsi" w:hAnsiTheme="minorHAnsi" w:cstheme="minorHAnsi"/>
                <w:sz w:val="24"/>
                <w:szCs w:val="24"/>
                <w:bdr w:val="none" w:sz="0" w:space="0" w:color="auto" w:frame="1"/>
              </w:rPr>
              <w:t xml:space="preserve"> de 20</w:t>
            </w:r>
            <w:r w:rsidR="00667F76">
              <w:rPr>
                <w:rFonts w:asciiTheme="minorHAnsi" w:hAnsiTheme="minorHAnsi" w:cstheme="minorHAnsi"/>
                <w:sz w:val="24"/>
                <w:szCs w:val="24"/>
                <w:bdr w:val="none" w:sz="0" w:space="0" w:color="auto" w:frame="1"/>
              </w:rPr>
              <w:t>26</w:t>
            </w:r>
            <w:r w:rsidRPr="007935FF">
              <w:rPr>
                <w:rFonts w:asciiTheme="minorHAnsi" w:hAnsiTheme="minorHAnsi" w:cstheme="minorHAnsi"/>
                <w:sz w:val="24"/>
                <w:szCs w:val="24"/>
                <w:bdr w:val="none" w:sz="0" w:space="0" w:color="auto" w:frame="1"/>
              </w:rPr>
              <w:t>.</w:t>
            </w:r>
          </w:p>
          <w:p w:rsidR="00E83180" w:rsidRPr="007935FF" w:rsidRDefault="00E83180" w:rsidP="00135516">
            <w:pPr>
              <w:spacing w:line="276" w:lineRule="auto"/>
              <w:jc w:val="center"/>
              <w:textAlignment w:val="baseline"/>
              <w:rPr>
                <w:rStyle w:val="nfase"/>
                <w:rFonts w:asciiTheme="minorHAnsi" w:hAnsiTheme="minorHAnsi" w:cstheme="minorHAnsi"/>
                <w:b/>
                <w:bCs/>
                <w:sz w:val="24"/>
                <w:szCs w:val="24"/>
                <w:bdr w:val="none" w:sz="0" w:space="0" w:color="auto" w:frame="1"/>
              </w:rPr>
            </w:pPr>
          </w:p>
          <w:p w:rsidR="00E83180" w:rsidRPr="007935FF" w:rsidRDefault="00E83180" w:rsidP="00135516">
            <w:pPr>
              <w:spacing w:line="276" w:lineRule="auto"/>
              <w:jc w:val="center"/>
              <w:rPr>
                <w:rFonts w:asciiTheme="minorHAnsi" w:hAnsiTheme="minorHAnsi" w:cstheme="minorHAnsi"/>
                <w:b/>
                <w:color w:val="000000"/>
                <w:sz w:val="24"/>
                <w:szCs w:val="24"/>
                <w:lang w:val="pt-BR"/>
              </w:rPr>
            </w:pPr>
          </w:p>
          <w:p w:rsidR="00E83180" w:rsidRPr="00211E58" w:rsidRDefault="00E83180" w:rsidP="00135516">
            <w:pPr>
              <w:spacing w:line="276" w:lineRule="auto"/>
              <w:jc w:val="center"/>
              <w:rPr>
                <w:rFonts w:asciiTheme="minorHAnsi" w:hAnsiTheme="minorHAnsi" w:cstheme="minorHAnsi"/>
                <w:color w:val="000000"/>
                <w:sz w:val="24"/>
                <w:szCs w:val="24"/>
              </w:rPr>
            </w:pPr>
          </w:p>
          <w:p w:rsidR="00211E58" w:rsidRPr="00211E58" w:rsidRDefault="00E4559A" w:rsidP="00D03A10">
            <w:pPr>
              <w:spacing w:line="276" w:lineRule="auto"/>
              <w:jc w:val="center"/>
              <w:rPr>
                <w:rFonts w:asciiTheme="minorHAnsi" w:hAnsiTheme="minorHAnsi" w:cstheme="minorHAnsi"/>
                <w:sz w:val="24"/>
                <w:szCs w:val="24"/>
              </w:rPr>
            </w:pPr>
            <w:r>
              <w:rPr>
                <w:rFonts w:asciiTheme="minorHAnsi" w:hAnsiTheme="minorHAnsi" w:cstheme="minorHAnsi"/>
                <w:b/>
                <w:sz w:val="24"/>
                <w:szCs w:val="24"/>
              </w:rPr>
              <w:t>MARILDE DA SILVA RAMOS</w:t>
            </w:r>
            <w:r w:rsidR="00211E58" w:rsidRPr="00211E58">
              <w:rPr>
                <w:rFonts w:asciiTheme="minorHAnsi" w:hAnsiTheme="minorHAnsi" w:cstheme="minorHAnsi"/>
                <w:sz w:val="24"/>
                <w:szCs w:val="24"/>
              </w:rPr>
              <w:t xml:space="preserve"> </w:t>
            </w:r>
          </w:p>
          <w:p w:rsidR="00B673F3" w:rsidRPr="007935FF" w:rsidRDefault="00667F76" w:rsidP="00E4559A">
            <w:pPr>
              <w:spacing w:line="276" w:lineRule="auto"/>
              <w:jc w:val="center"/>
              <w:rPr>
                <w:rFonts w:asciiTheme="minorHAnsi" w:hAnsiTheme="minorHAnsi" w:cstheme="minorHAnsi"/>
                <w:color w:val="000000"/>
                <w:sz w:val="24"/>
                <w:szCs w:val="24"/>
              </w:rPr>
            </w:pPr>
            <w:r w:rsidRPr="00211E58">
              <w:rPr>
                <w:rFonts w:asciiTheme="minorHAnsi" w:hAnsiTheme="minorHAnsi" w:cstheme="minorHAnsi"/>
                <w:sz w:val="24"/>
                <w:szCs w:val="24"/>
              </w:rPr>
              <w:t xml:space="preserve">matricula </w:t>
            </w:r>
            <w:r w:rsidR="00E4559A">
              <w:rPr>
                <w:rFonts w:asciiTheme="minorHAnsi" w:hAnsiTheme="minorHAnsi" w:cstheme="minorHAnsi"/>
                <w:sz w:val="24"/>
                <w:szCs w:val="24"/>
              </w:rPr>
              <w:t>8924</w:t>
            </w:r>
          </w:p>
        </w:tc>
      </w:tr>
    </w:tbl>
    <w:p w:rsidR="001633F7" w:rsidRPr="00B70B11" w:rsidRDefault="001633F7" w:rsidP="00135516">
      <w:pPr>
        <w:spacing w:line="276" w:lineRule="auto"/>
        <w:rPr>
          <w:rFonts w:eastAsia="Arial Unicode MS" w:cs="Calibri"/>
          <w:b/>
          <w:u w:val="single"/>
          <w:lang w:val="pt-BR"/>
        </w:rPr>
      </w:pPr>
    </w:p>
    <w:sectPr w:rsidR="001633F7" w:rsidRPr="00B70B11" w:rsidSect="007935FF">
      <w:headerReference w:type="default" r:id="rId13"/>
      <w:footerReference w:type="default" r:id="rId14"/>
      <w:footnotePr>
        <w:numRestart w:val="eachSect"/>
      </w:footnotePr>
      <w:type w:val="continuous"/>
      <w:pgSz w:w="11907" w:h="16840" w:code="9"/>
      <w:pgMar w:top="1758" w:right="1134" w:bottom="1276"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2C7" w:rsidRDefault="00B532C7" w:rsidP="001F031C">
      <w:r>
        <w:separator/>
      </w:r>
    </w:p>
  </w:endnote>
  <w:endnote w:type="continuationSeparator" w:id="0">
    <w:p w:rsidR="00B532C7" w:rsidRDefault="00B532C7"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3A" w:rsidRPr="00284F3E" w:rsidRDefault="00417D3A" w:rsidP="00417D3A">
    <w:pPr>
      <w:spacing w:line="235" w:lineRule="auto"/>
      <w:ind w:right="278" w:hanging="11"/>
      <w:jc w:val="center"/>
      <w:rPr>
        <w:rFonts w:ascii="Arial" w:hAnsi="Arial" w:cs="Arial"/>
        <w:sz w:val="16"/>
      </w:rPr>
    </w:pPr>
    <w:r w:rsidRPr="00284F3E">
      <w:rPr>
        <w:rFonts w:ascii="Arial" w:hAnsi="Arial" w:cs="Arial"/>
        <w:sz w:val="16"/>
      </w:rPr>
      <w:t>Rua Miraguai, nº 228 - Telefone (66) 3478-1200 - CEP 78640-000 - Canarana - Mato Grosso</w:t>
    </w:r>
  </w:p>
  <w:p w:rsidR="00417D3A" w:rsidRPr="00284F3E" w:rsidRDefault="002555D8" w:rsidP="00417D3A">
    <w:pPr>
      <w:spacing w:line="235" w:lineRule="auto"/>
      <w:ind w:right="278" w:hanging="11"/>
      <w:jc w:val="center"/>
      <w:rPr>
        <w:b/>
        <w:sz w:val="16"/>
      </w:rPr>
    </w:pPr>
    <w:r>
      <w:rPr>
        <w:noProof/>
        <w:lang w:val="pt-BR" w:eastAsia="pt-BR"/>
      </w:rPr>
      <w:drawing>
        <wp:anchor distT="0" distB="0" distL="114300" distR="114300" simplePos="0" relativeHeight="251657216" behindDoc="0" locked="0" layoutInCell="1" allowOverlap="0" wp14:anchorId="77DE91B5" wp14:editId="3088CDDB">
          <wp:simplePos x="0" y="0"/>
          <wp:positionH relativeFrom="page">
            <wp:posOffset>6350</wp:posOffset>
          </wp:positionH>
          <wp:positionV relativeFrom="page">
            <wp:posOffset>10385425</wp:posOffset>
          </wp:positionV>
          <wp:extent cx="7581265" cy="259080"/>
          <wp:effectExtent l="0" t="0" r="635" b="7620"/>
          <wp:wrapTopAndBottom/>
          <wp:docPr id="1" name="Picture 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259080"/>
                  </a:xfrm>
                  <a:prstGeom prst="rect">
                    <a:avLst/>
                  </a:prstGeom>
                  <a:noFill/>
                  <a:ln>
                    <a:noFill/>
                  </a:ln>
                </pic:spPr>
              </pic:pic>
            </a:graphicData>
          </a:graphic>
          <wp14:sizeRelH relativeFrom="margin">
            <wp14:pctWidth>0</wp14:pctWidth>
          </wp14:sizeRelH>
          <wp14:sizeRelV relativeFrom="page">
            <wp14:pctHeight>0</wp14:pctHeight>
          </wp14:sizeRelV>
        </wp:anchor>
      </w:drawing>
    </w:r>
    <w:r w:rsidR="00417D3A" w:rsidRPr="00284F3E">
      <w:rPr>
        <w:rFonts w:ascii="Arial" w:hAnsi="Arial" w:cs="Arial"/>
        <w:b/>
        <w:sz w:val="16"/>
      </w:rPr>
      <w:t>Canarana, Portal do Xingu e Capital do Gergelim</w:t>
    </w:r>
    <w:r w:rsidR="00417D3A" w:rsidRPr="00284F3E">
      <w:rPr>
        <w:b/>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2C7" w:rsidRDefault="00B532C7" w:rsidP="001F031C">
      <w:r>
        <w:separator/>
      </w:r>
    </w:p>
  </w:footnote>
  <w:footnote w:type="continuationSeparator" w:id="0">
    <w:p w:rsidR="00B532C7" w:rsidRDefault="00B532C7" w:rsidP="001F031C">
      <w:r>
        <w:continuationSeparator/>
      </w:r>
    </w:p>
  </w:footnote>
  <w:footnote w:id="1">
    <w:p w:rsidR="00980717" w:rsidRPr="00D26FCF" w:rsidRDefault="00980717" w:rsidP="00D26FCF">
      <w:pPr>
        <w:pStyle w:val="Textodenotaderodap"/>
        <w:jc w:val="both"/>
        <w:rPr>
          <w:rFonts w:ascii="Times New Roman" w:hAnsi="Times New Roman" w:cs="Times New Roman"/>
          <w:i/>
          <w:sz w:val="16"/>
        </w:rPr>
      </w:pPr>
      <w:r w:rsidRPr="00D26FCF">
        <w:rPr>
          <w:rStyle w:val="Refdenotaderodap"/>
          <w:rFonts w:ascii="Times New Roman" w:hAnsi="Times New Roman" w:cs="Times New Roman"/>
          <w:i/>
        </w:rPr>
        <w:footnoteRef/>
      </w:r>
      <w:r w:rsidRPr="00D26FCF">
        <w:rPr>
          <w:rFonts w:ascii="Times New Roman" w:hAnsi="Times New Roman" w:cs="Times New Roman"/>
          <w:i/>
        </w:rPr>
        <w:t xml:space="preserve"> </w:t>
      </w:r>
      <w:r w:rsidRPr="00D26FCF">
        <w:rPr>
          <w:rFonts w:ascii="Times New Roman" w:hAnsi="Times New Roman" w:cs="Times New Roman"/>
          <w:i/>
          <w:sz w:val="16"/>
        </w:rPr>
        <w:t xml:space="preserve">TORRES, Ronny Charles Lopes de. </w:t>
      </w:r>
      <w:r w:rsidRPr="00D26FCF">
        <w:rPr>
          <w:rFonts w:ascii="Times New Roman" w:hAnsi="Times New Roman" w:cs="Times New Roman"/>
          <w:b/>
          <w:i/>
          <w:sz w:val="16"/>
        </w:rPr>
        <w:t>Leis de Licitações Públicas e Comentadas</w:t>
      </w:r>
      <w:r w:rsidRPr="00D26FCF">
        <w:rPr>
          <w:rFonts w:ascii="Times New Roman" w:hAnsi="Times New Roman" w:cs="Times New Roman"/>
          <w:i/>
          <w:sz w:val="16"/>
        </w:rPr>
        <w:t>. SP: Editora Juspodivm, 2023. p 166</w:t>
      </w:r>
    </w:p>
  </w:footnote>
  <w:footnote w:id="2">
    <w:p w:rsidR="00980717" w:rsidRPr="00D26FCF" w:rsidRDefault="00980717" w:rsidP="005F5E5D">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D26FCF">
        <w:rPr>
          <w:rFonts w:ascii="Times New Roman" w:hAnsi="Times New Roman" w:cs="Times New Roman"/>
          <w:i/>
          <w:sz w:val="16"/>
          <w:szCs w:val="18"/>
        </w:rPr>
        <w:t xml:space="preserve"> </w:t>
      </w:r>
      <w:proofErr w:type="gramStart"/>
      <w:r w:rsidRPr="00D26FCF">
        <w:rPr>
          <w:rFonts w:ascii="Times New Roman" w:hAnsi="Times New Roman" w:cs="Times New Roman"/>
          <w:i/>
          <w:sz w:val="16"/>
          <w:szCs w:val="18"/>
        </w:rPr>
        <w:t>https</w:t>
      </w:r>
      <w:proofErr w:type="gramEnd"/>
      <w:r w:rsidRPr="00D26FCF">
        <w:rPr>
          <w:rFonts w:ascii="Times New Roman" w:hAnsi="Times New Roman" w:cs="Times New Roman"/>
          <w:i/>
          <w:sz w:val="16"/>
          <w:szCs w:val="18"/>
        </w:rPr>
        <w:t>://www.gov.br/compras/pt-br/acesso-a-informacao/legislacao/instrucoes-normativas/instrucao-normativa-seges-no-58-de-8</w:t>
      </w:r>
      <w:r w:rsidR="00B53E94">
        <w:rPr>
          <w:rFonts w:ascii="Times New Roman" w:hAnsi="Times New Roman" w:cs="Times New Roman"/>
          <w:i/>
          <w:sz w:val="16"/>
          <w:szCs w:val="18"/>
        </w:rPr>
        <w:t>-</w:t>
      </w:r>
      <w:r w:rsidR="005F5E5D">
        <w:rPr>
          <w:rFonts w:ascii="Times New Roman" w:hAnsi="Times New Roman" w:cs="Times New Roman"/>
          <w:i/>
          <w:sz w:val="16"/>
          <w:szCs w:val="18"/>
        </w:rPr>
        <w:t>8</w:t>
      </w:r>
      <w:r w:rsidRPr="00D26FCF">
        <w:rPr>
          <w:rFonts w:ascii="Times New Roman" w:hAnsi="Times New Roman" w:cs="Times New Roman"/>
          <w:i/>
          <w:sz w:val="16"/>
          <w:szCs w:val="18"/>
        </w:rPr>
        <w:t>-2022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717" w:rsidRPr="00BB4F68" w:rsidRDefault="002555D8" w:rsidP="00BB4F68">
    <w:pPr>
      <w:pStyle w:val="Cabealho"/>
    </w:pPr>
    <w:r>
      <w:rPr>
        <w:noProof/>
        <w:lang w:val="pt-BR" w:eastAsia="pt-BR"/>
      </w:rPr>
      <w:drawing>
        <wp:anchor distT="0" distB="0" distL="114300" distR="114300" simplePos="0" relativeHeight="251658240" behindDoc="0" locked="0" layoutInCell="1" allowOverlap="0" wp14:anchorId="13DED948" wp14:editId="67425C5F">
          <wp:simplePos x="0" y="0"/>
          <wp:positionH relativeFrom="page">
            <wp:posOffset>20320</wp:posOffset>
          </wp:positionH>
          <wp:positionV relativeFrom="page">
            <wp:posOffset>217805</wp:posOffset>
          </wp:positionV>
          <wp:extent cx="5140960" cy="743585"/>
          <wp:effectExtent l="0" t="0" r="0" b="0"/>
          <wp:wrapTopAndBottom/>
          <wp:docPr id="2" name="Picture 2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7"/>
                  <pic:cNvPicPr>
                    <a:picLocks noChangeAspect="1" noChangeArrowheads="1"/>
                  </pic:cNvPicPr>
                </pic:nvPicPr>
                <pic:blipFill>
                  <a:blip r:embed="rId1">
                    <a:extLst>
                      <a:ext uri="{28A0092B-C50C-407E-A947-70E740481C1C}">
                        <a14:useLocalDpi xmlns:a14="http://schemas.microsoft.com/office/drawing/2010/main" val="0"/>
                      </a:ext>
                    </a:extLst>
                  </a:blip>
                  <a:srcRect t="28050"/>
                  <a:stretch>
                    <a:fillRect/>
                  </a:stretch>
                </pic:blipFill>
                <pic:spPr bwMode="auto">
                  <a:xfrm>
                    <a:off x="0" y="0"/>
                    <a:ext cx="514096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
    <w:nsid w:val="27F937E3"/>
    <w:multiLevelType w:val="hybridMultilevel"/>
    <w:tmpl w:val="8D84A98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3">
    <w:nsid w:val="7124345B"/>
    <w:multiLevelType w:val="hybridMultilevel"/>
    <w:tmpl w:val="6A4C6D2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attachedTemplate r:id="rId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D8"/>
    <w:rsid w:val="00000D14"/>
    <w:rsid w:val="00002756"/>
    <w:rsid w:val="000060DF"/>
    <w:rsid w:val="00006504"/>
    <w:rsid w:val="00007322"/>
    <w:rsid w:val="00007716"/>
    <w:rsid w:val="00011C3A"/>
    <w:rsid w:val="000178C9"/>
    <w:rsid w:val="00022319"/>
    <w:rsid w:val="00023761"/>
    <w:rsid w:val="0002385A"/>
    <w:rsid w:val="00027292"/>
    <w:rsid w:val="000315C8"/>
    <w:rsid w:val="000356FF"/>
    <w:rsid w:val="00041DCB"/>
    <w:rsid w:val="00042A10"/>
    <w:rsid w:val="0004643B"/>
    <w:rsid w:val="00060327"/>
    <w:rsid w:val="00062346"/>
    <w:rsid w:val="000629B6"/>
    <w:rsid w:val="000637F8"/>
    <w:rsid w:val="00064B4C"/>
    <w:rsid w:val="000668EF"/>
    <w:rsid w:val="00066BDD"/>
    <w:rsid w:val="00073F4E"/>
    <w:rsid w:val="00075BBF"/>
    <w:rsid w:val="00084ED0"/>
    <w:rsid w:val="0009111E"/>
    <w:rsid w:val="00092018"/>
    <w:rsid w:val="000B7058"/>
    <w:rsid w:val="000B7CEF"/>
    <w:rsid w:val="000C3495"/>
    <w:rsid w:val="000C40A7"/>
    <w:rsid w:val="000C43EC"/>
    <w:rsid w:val="000C56A9"/>
    <w:rsid w:val="000C62D3"/>
    <w:rsid w:val="000C67FC"/>
    <w:rsid w:val="000C7DE5"/>
    <w:rsid w:val="000D2E3E"/>
    <w:rsid w:val="000D63FA"/>
    <w:rsid w:val="000E1368"/>
    <w:rsid w:val="000F09C9"/>
    <w:rsid w:val="000F0A9D"/>
    <w:rsid w:val="000F1341"/>
    <w:rsid w:val="000F2732"/>
    <w:rsid w:val="000F6191"/>
    <w:rsid w:val="000F6F7C"/>
    <w:rsid w:val="001023FB"/>
    <w:rsid w:val="0010437F"/>
    <w:rsid w:val="0010492E"/>
    <w:rsid w:val="001103D6"/>
    <w:rsid w:val="0011443C"/>
    <w:rsid w:val="0012335D"/>
    <w:rsid w:val="00126F55"/>
    <w:rsid w:val="00135516"/>
    <w:rsid w:val="00140047"/>
    <w:rsid w:val="00140420"/>
    <w:rsid w:val="00140B24"/>
    <w:rsid w:val="00145570"/>
    <w:rsid w:val="00156FBF"/>
    <w:rsid w:val="00157445"/>
    <w:rsid w:val="001633F7"/>
    <w:rsid w:val="00164CFD"/>
    <w:rsid w:val="00165A04"/>
    <w:rsid w:val="00166752"/>
    <w:rsid w:val="001671E4"/>
    <w:rsid w:val="00167B66"/>
    <w:rsid w:val="00190783"/>
    <w:rsid w:val="00192039"/>
    <w:rsid w:val="001A4160"/>
    <w:rsid w:val="001A7F96"/>
    <w:rsid w:val="001B3E8F"/>
    <w:rsid w:val="001C2235"/>
    <w:rsid w:val="001C2250"/>
    <w:rsid w:val="001C6A72"/>
    <w:rsid w:val="001C7D84"/>
    <w:rsid w:val="001D108B"/>
    <w:rsid w:val="001D4CB9"/>
    <w:rsid w:val="001E1E06"/>
    <w:rsid w:val="001E2288"/>
    <w:rsid w:val="001F031C"/>
    <w:rsid w:val="001F0A3B"/>
    <w:rsid w:val="001F6400"/>
    <w:rsid w:val="00203117"/>
    <w:rsid w:val="00203EF3"/>
    <w:rsid w:val="002048EF"/>
    <w:rsid w:val="00204B58"/>
    <w:rsid w:val="00211E58"/>
    <w:rsid w:val="0021231E"/>
    <w:rsid w:val="002175A0"/>
    <w:rsid w:val="00221E7C"/>
    <w:rsid w:val="00223BE3"/>
    <w:rsid w:val="00224B39"/>
    <w:rsid w:val="00227473"/>
    <w:rsid w:val="00227966"/>
    <w:rsid w:val="0023043B"/>
    <w:rsid w:val="00233300"/>
    <w:rsid w:val="00235CF8"/>
    <w:rsid w:val="0025007E"/>
    <w:rsid w:val="00251695"/>
    <w:rsid w:val="00252101"/>
    <w:rsid w:val="00252E25"/>
    <w:rsid w:val="002555D8"/>
    <w:rsid w:val="002632BC"/>
    <w:rsid w:val="00264483"/>
    <w:rsid w:val="00267B0A"/>
    <w:rsid w:val="002707DB"/>
    <w:rsid w:val="00272665"/>
    <w:rsid w:val="00284F3E"/>
    <w:rsid w:val="00297B17"/>
    <w:rsid w:val="002A26B2"/>
    <w:rsid w:val="002A2C55"/>
    <w:rsid w:val="002A490B"/>
    <w:rsid w:val="002B04F1"/>
    <w:rsid w:val="002B0945"/>
    <w:rsid w:val="002B1A7C"/>
    <w:rsid w:val="002B24A4"/>
    <w:rsid w:val="002B6F68"/>
    <w:rsid w:val="002C5D51"/>
    <w:rsid w:val="002D5AE4"/>
    <w:rsid w:val="002D704D"/>
    <w:rsid w:val="002E440D"/>
    <w:rsid w:val="002F07B6"/>
    <w:rsid w:val="002F2AC2"/>
    <w:rsid w:val="002F4341"/>
    <w:rsid w:val="002F6EA9"/>
    <w:rsid w:val="00300016"/>
    <w:rsid w:val="00307A6E"/>
    <w:rsid w:val="00310095"/>
    <w:rsid w:val="0031282D"/>
    <w:rsid w:val="00321927"/>
    <w:rsid w:val="00322105"/>
    <w:rsid w:val="003229B2"/>
    <w:rsid w:val="003249E3"/>
    <w:rsid w:val="00326C55"/>
    <w:rsid w:val="00344228"/>
    <w:rsid w:val="00347160"/>
    <w:rsid w:val="003502FC"/>
    <w:rsid w:val="00350F0F"/>
    <w:rsid w:val="0035305F"/>
    <w:rsid w:val="00353C26"/>
    <w:rsid w:val="00357396"/>
    <w:rsid w:val="00360D1D"/>
    <w:rsid w:val="00363B80"/>
    <w:rsid w:val="003746DB"/>
    <w:rsid w:val="003875D0"/>
    <w:rsid w:val="00391797"/>
    <w:rsid w:val="0039799F"/>
    <w:rsid w:val="003A074B"/>
    <w:rsid w:val="003A129A"/>
    <w:rsid w:val="003A60E7"/>
    <w:rsid w:val="003B10D9"/>
    <w:rsid w:val="003B1701"/>
    <w:rsid w:val="003B2A8D"/>
    <w:rsid w:val="003B4C6B"/>
    <w:rsid w:val="003D43B9"/>
    <w:rsid w:val="003D49A0"/>
    <w:rsid w:val="003D4F20"/>
    <w:rsid w:val="003E4D6A"/>
    <w:rsid w:val="003E617A"/>
    <w:rsid w:val="003E7172"/>
    <w:rsid w:val="003F1B81"/>
    <w:rsid w:val="003F687D"/>
    <w:rsid w:val="00404B7F"/>
    <w:rsid w:val="00407AD6"/>
    <w:rsid w:val="00412BE7"/>
    <w:rsid w:val="00417D3A"/>
    <w:rsid w:val="00421A3E"/>
    <w:rsid w:val="0042366F"/>
    <w:rsid w:val="00426708"/>
    <w:rsid w:val="00427F95"/>
    <w:rsid w:val="00430442"/>
    <w:rsid w:val="0043065A"/>
    <w:rsid w:val="00432ECB"/>
    <w:rsid w:val="0043540E"/>
    <w:rsid w:val="00435E4E"/>
    <w:rsid w:val="004423E6"/>
    <w:rsid w:val="00447C1F"/>
    <w:rsid w:val="004529D7"/>
    <w:rsid w:val="00453D27"/>
    <w:rsid w:val="00454630"/>
    <w:rsid w:val="0046284C"/>
    <w:rsid w:val="0046368C"/>
    <w:rsid w:val="004709AB"/>
    <w:rsid w:val="004710BB"/>
    <w:rsid w:val="004747C3"/>
    <w:rsid w:val="004840E4"/>
    <w:rsid w:val="004944FB"/>
    <w:rsid w:val="00497025"/>
    <w:rsid w:val="004A1170"/>
    <w:rsid w:val="004A51DA"/>
    <w:rsid w:val="004B344B"/>
    <w:rsid w:val="004C7DFE"/>
    <w:rsid w:val="004C7EB8"/>
    <w:rsid w:val="004F5525"/>
    <w:rsid w:val="00501715"/>
    <w:rsid w:val="005034E7"/>
    <w:rsid w:val="00503D78"/>
    <w:rsid w:val="0050454C"/>
    <w:rsid w:val="00515C5E"/>
    <w:rsid w:val="00515D89"/>
    <w:rsid w:val="00522BB4"/>
    <w:rsid w:val="00522EE7"/>
    <w:rsid w:val="005302B8"/>
    <w:rsid w:val="00530BC1"/>
    <w:rsid w:val="00542DD5"/>
    <w:rsid w:val="005473F8"/>
    <w:rsid w:val="00551754"/>
    <w:rsid w:val="0055593B"/>
    <w:rsid w:val="00574D4C"/>
    <w:rsid w:val="00574DAF"/>
    <w:rsid w:val="00576BAD"/>
    <w:rsid w:val="005829E1"/>
    <w:rsid w:val="00585026"/>
    <w:rsid w:val="0058595B"/>
    <w:rsid w:val="00585E65"/>
    <w:rsid w:val="00586A3D"/>
    <w:rsid w:val="00591A76"/>
    <w:rsid w:val="00593CFE"/>
    <w:rsid w:val="00595AF3"/>
    <w:rsid w:val="005A43CD"/>
    <w:rsid w:val="005B0C3F"/>
    <w:rsid w:val="005B103D"/>
    <w:rsid w:val="005B44B3"/>
    <w:rsid w:val="005B4777"/>
    <w:rsid w:val="005B6B3B"/>
    <w:rsid w:val="005B7065"/>
    <w:rsid w:val="005C0F0D"/>
    <w:rsid w:val="005C1101"/>
    <w:rsid w:val="005C3497"/>
    <w:rsid w:val="005C3BE2"/>
    <w:rsid w:val="005C58CE"/>
    <w:rsid w:val="005D36EB"/>
    <w:rsid w:val="005E1FDE"/>
    <w:rsid w:val="005E5578"/>
    <w:rsid w:val="005E5FAD"/>
    <w:rsid w:val="005F2EF0"/>
    <w:rsid w:val="005F4EEC"/>
    <w:rsid w:val="005F54C1"/>
    <w:rsid w:val="005F5E5D"/>
    <w:rsid w:val="00600E68"/>
    <w:rsid w:val="00600EC3"/>
    <w:rsid w:val="006016E1"/>
    <w:rsid w:val="00602CE7"/>
    <w:rsid w:val="0061305E"/>
    <w:rsid w:val="00614A99"/>
    <w:rsid w:val="00620C2E"/>
    <w:rsid w:val="00624FC1"/>
    <w:rsid w:val="00632869"/>
    <w:rsid w:val="00637B3E"/>
    <w:rsid w:val="0064648B"/>
    <w:rsid w:val="00654554"/>
    <w:rsid w:val="0065585B"/>
    <w:rsid w:val="006633D4"/>
    <w:rsid w:val="00667F76"/>
    <w:rsid w:val="00685441"/>
    <w:rsid w:val="006912A6"/>
    <w:rsid w:val="006920A2"/>
    <w:rsid w:val="00697BA0"/>
    <w:rsid w:val="006A2216"/>
    <w:rsid w:val="006B3EBF"/>
    <w:rsid w:val="006B5FC3"/>
    <w:rsid w:val="006C7217"/>
    <w:rsid w:val="006D5372"/>
    <w:rsid w:val="006D5DDF"/>
    <w:rsid w:val="006D5F84"/>
    <w:rsid w:val="006F0A02"/>
    <w:rsid w:val="006F35A8"/>
    <w:rsid w:val="006F507D"/>
    <w:rsid w:val="007007EE"/>
    <w:rsid w:val="0070161F"/>
    <w:rsid w:val="00701AC9"/>
    <w:rsid w:val="007370D0"/>
    <w:rsid w:val="0073749D"/>
    <w:rsid w:val="0073755C"/>
    <w:rsid w:val="0074463F"/>
    <w:rsid w:val="007451F2"/>
    <w:rsid w:val="0075007D"/>
    <w:rsid w:val="00752D99"/>
    <w:rsid w:val="00761F34"/>
    <w:rsid w:val="00775BD1"/>
    <w:rsid w:val="0078338B"/>
    <w:rsid w:val="007877D6"/>
    <w:rsid w:val="00791F11"/>
    <w:rsid w:val="00792AC0"/>
    <w:rsid w:val="007935FF"/>
    <w:rsid w:val="007A5523"/>
    <w:rsid w:val="007A6D27"/>
    <w:rsid w:val="007A7A65"/>
    <w:rsid w:val="007C5837"/>
    <w:rsid w:val="007D4BA2"/>
    <w:rsid w:val="007D574C"/>
    <w:rsid w:val="007E22E0"/>
    <w:rsid w:val="007E3434"/>
    <w:rsid w:val="007F0231"/>
    <w:rsid w:val="007F17C5"/>
    <w:rsid w:val="007F57CB"/>
    <w:rsid w:val="007F78B4"/>
    <w:rsid w:val="008008F9"/>
    <w:rsid w:val="008036E5"/>
    <w:rsid w:val="008049DE"/>
    <w:rsid w:val="00821CFD"/>
    <w:rsid w:val="008238C6"/>
    <w:rsid w:val="008254FD"/>
    <w:rsid w:val="008322F0"/>
    <w:rsid w:val="00835DE8"/>
    <w:rsid w:val="008433FF"/>
    <w:rsid w:val="008438F5"/>
    <w:rsid w:val="008448C0"/>
    <w:rsid w:val="008476F1"/>
    <w:rsid w:val="00857D2B"/>
    <w:rsid w:val="00860EEC"/>
    <w:rsid w:val="00861AAE"/>
    <w:rsid w:val="00861EE7"/>
    <w:rsid w:val="00870CA8"/>
    <w:rsid w:val="00881BDA"/>
    <w:rsid w:val="00881D42"/>
    <w:rsid w:val="00885654"/>
    <w:rsid w:val="00896321"/>
    <w:rsid w:val="008A2F1F"/>
    <w:rsid w:val="008A3936"/>
    <w:rsid w:val="008A661F"/>
    <w:rsid w:val="008B0A86"/>
    <w:rsid w:val="008B0C70"/>
    <w:rsid w:val="008B3021"/>
    <w:rsid w:val="008B6707"/>
    <w:rsid w:val="008C0C35"/>
    <w:rsid w:val="008C5394"/>
    <w:rsid w:val="008C62E9"/>
    <w:rsid w:val="008D3BA9"/>
    <w:rsid w:val="008D6FB3"/>
    <w:rsid w:val="008E0759"/>
    <w:rsid w:val="008E7484"/>
    <w:rsid w:val="008F07AF"/>
    <w:rsid w:val="008F72AF"/>
    <w:rsid w:val="008F774B"/>
    <w:rsid w:val="00902BBE"/>
    <w:rsid w:val="0091316D"/>
    <w:rsid w:val="0091385F"/>
    <w:rsid w:val="00914B22"/>
    <w:rsid w:val="0091580B"/>
    <w:rsid w:val="00916A0D"/>
    <w:rsid w:val="0093152D"/>
    <w:rsid w:val="0093607D"/>
    <w:rsid w:val="009464D2"/>
    <w:rsid w:val="0095062E"/>
    <w:rsid w:val="0096099C"/>
    <w:rsid w:val="00961E73"/>
    <w:rsid w:val="00964DE4"/>
    <w:rsid w:val="009658A2"/>
    <w:rsid w:val="00980717"/>
    <w:rsid w:val="009849B9"/>
    <w:rsid w:val="0099463E"/>
    <w:rsid w:val="009A661E"/>
    <w:rsid w:val="009B4EC6"/>
    <w:rsid w:val="009B58B3"/>
    <w:rsid w:val="009C3219"/>
    <w:rsid w:val="009C6931"/>
    <w:rsid w:val="009D1060"/>
    <w:rsid w:val="009D46F1"/>
    <w:rsid w:val="009D4E2A"/>
    <w:rsid w:val="009E00A2"/>
    <w:rsid w:val="009E218A"/>
    <w:rsid w:val="009E226B"/>
    <w:rsid w:val="009E297A"/>
    <w:rsid w:val="009E61EB"/>
    <w:rsid w:val="009F08D4"/>
    <w:rsid w:val="009F28B3"/>
    <w:rsid w:val="009F3437"/>
    <w:rsid w:val="00A01BFB"/>
    <w:rsid w:val="00A06EF4"/>
    <w:rsid w:val="00A13A31"/>
    <w:rsid w:val="00A173F9"/>
    <w:rsid w:val="00A32078"/>
    <w:rsid w:val="00A334EC"/>
    <w:rsid w:val="00A356A2"/>
    <w:rsid w:val="00A37DA7"/>
    <w:rsid w:val="00A4011A"/>
    <w:rsid w:val="00A47334"/>
    <w:rsid w:val="00A5290E"/>
    <w:rsid w:val="00A57691"/>
    <w:rsid w:val="00A6190E"/>
    <w:rsid w:val="00A70B93"/>
    <w:rsid w:val="00A7118F"/>
    <w:rsid w:val="00A75596"/>
    <w:rsid w:val="00A77F9F"/>
    <w:rsid w:val="00A83E2C"/>
    <w:rsid w:val="00A84E75"/>
    <w:rsid w:val="00A87709"/>
    <w:rsid w:val="00A9090C"/>
    <w:rsid w:val="00A91B97"/>
    <w:rsid w:val="00A94279"/>
    <w:rsid w:val="00A94790"/>
    <w:rsid w:val="00A94F16"/>
    <w:rsid w:val="00AA22AB"/>
    <w:rsid w:val="00AA3446"/>
    <w:rsid w:val="00AB2B1B"/>
    <w:rsid w:val="00AB6AB4"/>
    <w:rsid w:val="00AC3286"/>
    <w:rsid w:val="00AD78BB"/>
    <w:rsid w:val="00AE17D9"/>
    <w:rsid w:val="00AE1812"/>
    <w:rsid w:val="00AE61C7"/>
    <w:rsid w:val="00AE631C"/>
    <w:rsid w:val="00AF0BE6"/>
    <w:rsid w:val="00B07081"/>
    <w:rsid w:val="00B13780"/>
    <w:rsid w:val="00B157C6"/>
    <w:rsid w:val="00B17566"/>
    <w:rsid w:val="00B20B9C"/>
    <w:rsid w:val="00B26054"/>
    <w:rsid w:val="00B26353"/>
    <w:rsid w:val="00B27FB5"/>
    <w:rsid w:val="00B33BA6"/>
    <w:rsid w:val="00B37234"/>
    <w:rsid w:val="00B456ED"/>
    <w:rsid w:val="00B532C7"/>
    <w:rsid w:val="00B53E94"/>
    <w:rsid w:val="00B673F3"/>
    <w:rsid w:val="00B70B11"/>
    <w:rsid w:val="00B7156D"/>
    <w:rsid w:val="00B74198"/>
    <w:rsid w:val="00B772E3"/>
    <w:rsid w:val="00B902E9"/>
    <w:rsid w:val="00B92869"/>
    <w:rsid w:val="00B96A11"/>
    <w:rsid w:val="00B97675"/>
    <w:rsid w:val="00BB4F68"/>
    <w:rsid w:val="00BB5BFD"/>
    <w:rsid w:val="00BD0600"/>
    <w:rsid w:val="00BD29FE"/>
    <w:rsid w:val="00BD307B"/>
    <w:rsid w:val="00BD6188"/>
    <w:rsid w:val="00BE0529"/>
    <w:rsid w:val="00BE4F23"/>
    <w:rsid w:val="00BF0A62"/>
    <w:rsid w:val="00C00EC9"/>
    <w:rsid w:val="00C04DEE"/>
    <w:rsid w:val="00C050C6"/>
    <w:rsid w:val="00C07CD1"/>
    <w:rsid w:val="00C14980"/>
    <w:rsid w:val="00C30B47"/>
    <w:rsid w:val="00C437D6"/>
    <w:rsid w:val="00C447CC"/>
    <w:rsid w:val="00C45B99"/>
    <w:rsid w:val="00C46D5C"/>
    <w:rsid w:val="00C5217A"/>
    <w:rsid w:val="00C54C06"/>
    <w:rsid w:val="00C55055"/>
    <w:rsid w:val="00C60127"/>
    <w:rsid w:val="00C6124F"/>
    <w:rsid w:val="00C613E7"/>
    <w:rsid w:val="00C63ACE"/>
    <w:rsid w:val="00C6659C"/>
    <w:rsid w:val="00C70B73"/>
    <w:rsid w:val="00C77CD2"/>
    <w:rsid w:val="00C82740"/>
    <w:rsid w:val="00C86365"/>
    <w:rsid w:val="00C91F29"/>
    <w:rsid w:val="00C95311"/>
    <w:rsid w:val="00C9673E"/>
    <w:rsid w:val="00CA1F12"/>
    <w:rsid w:val="00CA414E"/>
    <w:rsid w:val="00CA445E"/>
    <w:rsid w:val="00CB14F6"/>
    <w:rsid w:val="00CB334B"/>
    <w:rsid w:val="00CB4810"/>
    <w:rsid w:val="00CC03F4"/>
    <w:rsid w:val="00CC4F3B"/>
    <w:rsid w:val="00CC53F5"/>
    <w:rsid w:val="00CC7D3C"/>
    <w:rsid w:val="00CD594F"/>
    <w:rsid w:val="00CD67AC"/>
    <w:rsid w:val="00CE1F80"/>
    <w:rsid w:val="00CE26F0"/>
    <w:rsid w:val="00CE3FF1"/>
    <w:rsid w:val="00CE5029"/>
    <w:rsid w:val="00CF0035"/>
    <w:rsid w:val="00D03A10"/>
    <w:rsid w:val="00D043A3"/>
    <w:rsid w:val="00D04A1D"/>
    <w:rsid w:val="00D06D6D"/>
    <w:rsid w:val="00D229FA"/>
    <w:rsid w:val="00D26FCF"/>
    <w:rsid w:val="00D311B5"/>
    <w:rsid w:val="00D3652B"/>
    <w:rsid w:val="00D36950"/>
    <w:rsid w:val="00D512F3"/>
    <w:rsid w:val="00D5393C"/>
    <w:rsid w:val="00D5491C"/>
    <w:rsid w:val="00D64FC2"/>
    <w:rsid w:val="00D7014C"/>
    <w:rsid w:val="00D73F28"/>
    <w:rsid w:val="00D75CC5"/>
    <w:rsid w:val="00D77D86"/>
    <w:rsid w:val="00D806B4"/>
    <w:rsid w:val="00D90605"/>
    <w:rsid w:val="00D91497"/>
    <w:rsid w:val="00D94813"/>
    <w:rsid w:val="00D94B01"/>
    <w:rsid w:val="00D95DF0"/>
    <w:rsid w:val="00DA0EC6"/>
    <w:rsid w:val="00DA11B7"/>
    <w:rsid w:val="00DA26C9"/>
    <w:rsid w:val="00DB617E"/>
    <w:rsid w:val="00DC718E"/>
    <w:rsid w:val="00DE09DA"/>
    <w:rsid w:val="00DE3443"/>
    <w:rsid w:val="00DE63F7"/>
    <w:rsid w:val="00DF1B2F"/>
    <w:rsid w:val="00E0217A"/>
    <w:rsid w:val="00E03950"/>
    <w:rsid w:val="00E071BA"/>
    <w:rsid w:val="00E07319"/>
    <w:rsid w:val="00E1037D"/>
    <w:rsid w:val="00E124AB"/>
    <w:rsid w:val="00E127B3"/>
    <w:rsid w:val="00E201B7"/>
    <w:rsid w:val="00E207EC"/>
    <w:rsid w:val="00E21955"/>
    <w:rsid w:val="00E32001"/>
    <w:rsid w:val="00E343CF"/>
    <w:rsid w:val="00E34DFA"/>
    <w:rsid w:val="00E4559A"/>
    <w:rsid w:val="00E45FBD"/>
    <w:rsid w:val="00E50A9A"/>
    <w:rsid w:val="00E50FD9"/>
    <w:rsid w:val="00E531A7"/>
    <w:rsid w:val="00E54F56"/>
    <w:rsid w:val="00E55276"/>
    <w:rsid w:val="00E60FE3"/>
    <w:rsid w:val="00E61D35"/>
    <w:rsid w:val="00E74823"/>
    <w:rsid w:val="00E80ADD"/>
    <w:rsid w:val="00E826B6"/>
    <w:rsid w:val="00E826C1"/>
    <w:rsid w:val="00E83180"/>
    <w:rsid w:val="00E934BC"/>
    <w:rsid w:val="00E94A84"/>
    <w:rsid w:val="00E95E0B"/>
    <w:rsid w:val="00E974CE"/>
    <w:rsid w:val="00E974ED"/>
    <w:rsid w:val="00E97BB4"/>
    <w:rsid w:val="00EA069C"/>
    <w:rsid w:val="00EA0784"/>
    <w:rsid w:val="00EA3E7B"/>
    <w:rsid w:val="00EA4A63"/>
    <w:rsid w:val="00EA5476"/>
    <w:rsid w:val="00EA5E5A"/>
    <w:rsid w:val="00EA69AD"/>
    <w:rsid w:val="00EB2E4D"/>
    <w:rsid w:val="00EB592D"/>
    <w:rsid w:val="00EB64D9"/>
    <w:rsid w:val="00EB7C57"/>
    <w:rsid w:val="00EC6749"/>
    <w:rsid w:val="00EC76FB"/>
    <w:rsid w:val="00ED1A65"/>
    <w:rsid w:val="00ED2B63"/>
    <w:rsid w:val="00ED5BDC"/>
    <w:rsid w:val="00EE11C6"/>
    <w:rsid w:val="00EE2F6D"/>
    <w:rsid w:val="00EE4803"/>
    <w:rsid w:val="00EE697E"/>
    <w:rsid w:val="00F16305"/>
    <w:rsid w:val="00F23803"/>
    <w:rsid w:val="00F3010A"/>
    <w:rsid w:val="00F36DAE"/>
    <w:rsid w:val="00F40577"/>
    <w:rsid w:val="00F412AA"/>
    <w:rsid w:val="00F61D91"/>
    <w:rsid w:val="00F669E4"/>
    <w:rsid w:val="00F76745"/>
    <w:rsid w:val="00F76F82"/>
    <w:rsid w:val="00F777E7"/>
    <w:rsid w:val="00F92CC2"/>
    <w:rsid w:val="00FA0BE6"/>
    <w:rsid w:val="00FA5CD2"/>
    <w:rsid w:val="00FA64C9"/>
    <w:rsid w:val="00FA740E"/>
    <w:rsid w:val="00FB0ADE"/>
    <w:rsid w:val="00FB2959"/>
    <w:rsid w:val="00FC2ABC"/>
    <w:rsid w:val="00FC702F"/>
    <w:rsid w:val="00FD4D90"/>
    <w:rsid w:val="00FD69C5"/>
    <w:rsid w:val="00FE252B"/>
    <w:rsid w:val="00FE31BD"/>
    <w:rsid w:val="00FE4DCF"/>
    <w:rsid w:val="00FE5FB7"/>
    <w:rsid w:val="00FF0E72"/>
    <w:rsid w:val="00FF67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 w:type="character" w:customStyle="1" w:styleId="a-size-large">
    <w:name w:val="a-size-large"/>
    <w:basedOn w:val="Fontepargpadro"/>
    <w:rsid w:val="00E455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 w:type="character" w:customStyle="1" w:styleId="a-size-large">
    <w:name w:val="a-size-large"/>
    <w:basedOn w:val="Fontepargpadro"/>
    <w:rsid w:val="00E45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94247">
      <w:bodyDiv w:val="1"/>
      <w:marLeft w:val="0"/>
      <w:marRight w:val="0"/>
      <w:marTop w:val="0"/>
      <w:marBottom w:val="0"/>
      <w:divBdr>
        <w:top w:val="none" w:sz="0" w:space="0" w:color="auto"/>
        <w:left w:val="none" w:sz="0" w:space="0" w:color="auto"/>
        <w:bottom w:val="none" w:sz="0" w:space="0" w:color="auto"/>
        <w:right w:val="none" w:sz="0" w:space="0" w:color="auto"/>
      </w:divBdr>
    </w:div>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0183140">
                  <w:marLeft w:val="0"/>
                  <w:marRight w:val="0"/>
                  <w:marTop w:val="0"/>
                  <w:marBottom w:val="0"/>
                  <w:divBdr>
                    <w:top w:val="none" w:sz="0" w:space="0" w:color="auto"/>
                    <w:left w:val="none" w:sz="0" w:space="0" w:color="auto"/>
                    <w:bottom w:val="none" w:sz="0" w:space="0" w:color="auto"/>
                    <w:right w:val="none" w:sz="0" w:space="0" w:color="auto"/>
                  </w:divBdr>
                </w:div>
                <w:div w:id="1396460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3862">
      <w:bodyDiv w:val="1"/>
      <w:marLeft w:val="0"/>
      <w:marRight w:val="0"/>
      <w:marTop w:val="0"/>
      <w:marBottom w:val="0"/>
      <w:divBdr>
        <w:top w:val="none" w:sz="0" w:space="0" w:color="auto"/>
        <w:left w:val="none" w:sz="0" w:space="0" w:color="auto"/>
        <w:bottom w:val="none" w:sz="0" w:space="0" w:color="auto"/>
        <w:right w:val="none" w:sz="0" w:space="0" w:color="auto"/>
      </w:divBdr>
    </w:div>
    <w:div w:id="1309168056">
      <w:bodyDiv w:val="1"/>
      <w:marLeft w:val="0"/>
      <w:marRight w:val="0"/>
      <w:marTop w:val="0"/>
      <w:marBottom w:val="0"/>
      <w:divBdr>
        <w:top w:val="none" w:sz="0" w:space="0" w:color="auto"/>
        <w:left w:val="none" w:sz="0" w:space="0" w:color="auto"/>
        <w:bottom w:val="none" w:sz="0" w:space="0" w:color="auto"/>
        <w:right w:val="none" w:sz="0" w:space="0" w:color="auto"/>
      </w:divBdr>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3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ce.pr.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1.tce.pr.gov.br/conteudo/diario-eletronico-13182016-de-15032016/281652/area/1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1.tce.pr.gov.br/conteudo/diario-eletronico-13182016-de-15032016/281652/area/10" TargetMode="External"/><Relationship Id="rId4" Type="http://schemas.microsoft.com/office/2007/relationships/stylesWithEffects" Target="stylesWithEffects.xml"/><Relationship Id="rId9" Type="http://schemas.openxmlformats.org/officeDocument/2006/relationships/hyperlink" Target="http://www.jusbrasil.com.br/legislacao/95147/lei-da-microempresa-lei-complementar-123-06"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OneDrive\CANARANA%202021\LICITA&#199;&#213;ES\MODALIDADES\DISPENSA\2025\017.%20recargas%20de%20extintores\T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B8C1F-FAFE-4909-9DCB-7E5AE9CE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Template>
  <TotalTime>13</TotalTime>
  <Pages>9</Pages>
  <Words>3416</Words>
  <Characters>18448</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5</cp:revision>
  <cp:lastPrinted>2026-05-11T18:08:00Z</cp:lastPrinted>
  <dcterms:created xsi:type="dcterms:W3CDTF">2026-05-11T17:57:00Z</dcterms:created>
  <dcterms:modified xsi:type="dcterms:W3CDTF">2026-05-12T13:22:00Z</dcterms:modified>
</cp:coreProperties>
</file>